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D87" w:rsidRDefault="000F7D87" w:rsidP="000F7D87">
      <w:pPr>
        <w:pStyle w:val="11"/>
        <w:ind w:firstLine="737"/>
        <w:jc w:val="both"/>
        <w:rPr>
          <w:color w:val="000000"/>
          <w:sz w:val="28"/>
          <w:szCs w:val="28"/>
        </w:rPr>
      </w:pPr>
      <w:r>
        <w:rPr>
          <w:color w:val="000000"/>
          <w:spacing w:val="-6"/>
          <w:sz w:val="28"/>
          <w:szCs w:val="28"/>
        </w:rPr>
        <w:t>Статья 24 ФЗ-248.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0F7D87" w:rsidRDefault="000F7D87" w:rsidP="000F7D87">
      <w:pPr>
        <w:pStyle w:val="a5"/>
        <w:ind w:firstLine="540"/>
        <w:jc w:val="both"/>
        <w:rPr>
          <w:rFonts w:ascii="Times New Roman" w:hAnsi="Times New Roman"/>
          <w:sz w:val="28"/>
          <w:szCs w:val="28"/>
        </w:rPr>
      </w:pPr>
      <w:bookmarkStart w:id="0" w:name="dst100275"/>
      <w:bookmarkEnd w:id="0"/>
      <w:r>
        <w:pict>
          <v:rect id="Врезка1" o:spid="_x0000_s1026" style="position:absolute;left:0;text-align:left;margin-left:0;margin-top:.05pt;width:21.7pt;height:15.7pt;z-index:251659264;mso-wrap-style:none;mso-position-horizontal-relative:page;v-text-anchor:middle" stroked="f" strokecolor="#3465a4">
            <v:fill color2="black" o:detectmouseclick="t"/>
            <v:stroke joinstyle="round"/>
            <v:textbox>
              <w:txbxContent>
                <w:p w:rsidR="000F7D87" w:rsidRDefault="000F7D87" w:rsidP="000F7D87">
                  <w:pPr>
                    <w:pStyle w:val="a5"/>
                  </w:pPr>
                </w:p>
              </w:txbxContent>
            </v:textbox>
            <w10:wrap anchorx="page"/>
          </v:rect>
        </w:pict>
      </w:r>
      <w:r>
        <w:rPr>
          <w:rFonts w:ascii="Times New Roman" w:hAnsi="Times New Roman"/>
          <w:sz w:val="28"/>
          <w:szCs w:val="28"/>
        </w:rPr>
        <w:t xml:space="preserve">1. </w:t>
      </w:r>
      <w:proofErr w:type="gramStart"/>
      <w:r>
        <w:rPr>
          <w:rFonts w:ascii="Times New Roman" w:hAnsi="Times New Roman"/>
          <w:sz w:val="28"/>
          <w:szCs w:val="28"/>
        </w:rP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rPr>
          <w:rFonts w:ascii="Times New Roman" w:hAnsi="Times New Roman"/>
          <w:sz w:val="28"/>
          <w:szCs w:val="28"/>
        </w:rPr>
        <w:t xml:space="preserve"> </w:t>
      </w:r>
      <w:proofErr w:type="gramStart"/>
      <w:r>
        <w:rPr>
          <w:rFonts w:ascii="Times New Roman" w:hAnsi="Times New Roman"/>
          <w:sz w:val="28"/>
          <w:szCs w:val="28"/>
        </w:rPr>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rPr>
          <w:rFonts w:ascii="Times New Roman" w:hAnsi="Times New Roman"/>
          <w:sz w:val="28"/>
          <w:szCs w:val="28"/>
        </w:rPr>
        <w:t xml:space="preserve"> информационных </w:t>
      </w:r>
      <w:proofErr w:type="gramStart"/>
      <w:r>
        <w:rPr>
          <w:rFonts w:ascii="Times New Roman" w:hAnsi="Times New Roman"/>
          <w:sz w:val="28"/>
          <w:szCs w:val="28"/>
        </w:rPr>
        <w:t>ресурсах</w:t>
      </w:r>
      <w:proofErr w:type="gramEnd"/>
      <w:r>
        <w:rPr>
          <w:rFonts w:ascii="Times New Roman" w:hAnsi="Times New Roman"/>
          <w:sz w:val="28"/>
          <w:szCs w:val="28"/>
        </w:rPr>
        <w:t xml:space="preserve">, в том числе обеспечивающих маркировку, </w:t>
      </w:r>
      <w:proofErr w:type="spellStart"/>
      <w:r>
        <w:rPr>
          <w:rFonts w:ascii="Times New Roman" w:hAnsi="Times New Roman"/>
          <w:sz w:val="28"/>
          <w:szCs w:val="28"/>
        </w:rPr>
        <w:t>прослеживаемость</w:t>
      </w:r>
      <w:proofErr w:type="spellEnd"/>
      <w:r>
        <w:rPr>
          <w:rFonts w:ascii="Times New Roman" w:hAnsi="Times New Roman"/>
          <w:sz w:val="28"/>
          <w:szCs w:val="28"/>
        </w:rPr>
        <w:t>, учет, автоматическую фиксацию информации, и иные сведения об объектах контроля.</w:t>
      </w:r>
    </w:p>
    <w:p w:rsidR="000F7D87" w:rsidRDefault="000F7D87" w:rsidP="000F7D87">
      <w:pPr>
        <w:pStyle w:val="a5"/>
        <w:ind w:firstLine="540"/>
        <w:jc w:val="both"/>
        <w:rPr>
          <w:rFonts w:ascii="Times New Roman" w:hAnsi="Times New Roman"/>
          <w:sz w:val="28"/>
          <w:szCs w:val="28"/>
        </w:rPr>
      </w:pPr>
      <w:bookmarkStart w:id="1" w:name="dst100276"/>
      <w:bookmarkEnd w:id="1"/>
      <w:r>
        <w:pict>
          <v:rect id="Врезка2" o:spid="_x0000_s1027" style="position:absolute;left:0;text-align:left;margin-left:0;margin-top:.05pt;width:21.7pt;height:15.7pt;z-index:251660288;mso-wrap-style:none;mso-position-horizontal-relative:page;v-text-anchor:middle" stroked="f" strokecolor="#3465a4">
            <v:fill color2="black" o:detectmouseclick="t"/>
            <v:stroke joinstyle="round"/>
            <v:textbox>
              <w:txbxContent>
                <w:p w:rsidR="000F7D87" w:rsidRDefault="000F7D87" w:rsidP="000F7D87">
                  <w:pPr>
                    <w:pStyle w:val="a5"/>
                  </w:pPr>
                </w:p>
              </w:txbxContent>
            </v:textbox>
            <w10:wrap anchorx="page"/>
          </v:rect>
        </w:pict>
      </w:r>
      <w:r>
        <w:rPr>
          <w:rFonts w:ascii="Times New Roman" w:hAnsi="Times New Roman"/>
          <w:sz w:val="28"/>
          <w:szCs w:val="28"/>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0F7D87" w:rsidRDefault="000F7D87" w:rsidP="000F7D87">
      <w:pPr>
        <w:pStyle w:val="a5"/>
        <w:ind w:firstLine="540"/>
        <w:jc w:val="both"/>
        <w:rPr>
          <w:rFonts w:ascii="Times New Roman" w:hAnsi="Times New Roman"/>
          <w:sz w:val="28"/>
          <w:szCs w:val="28"/>
        </w:rPr>
      </w:pPr>
      <w:bookmarkStart w:id="2" w:name="dst100277"/>
      <w:bookmarkEnd w:id="2"/>
      <w:r>
        <w:pict>
          <v:rect id="Врезка3" o:spid="_x0000_s1028" style="position:absolute;left:0;text-align:left;margin-left:0;margin-top:.05pt;width:21.7pt;height:15.7pt;z-index:251661312;mso-wrap-style:none;mso-position-horizontal-relative:page;v-text-anchor:middle" stroked="f" strokecolor="#3465a4">
            <v:fill color2="black" o:detectmouseclick="t"/>
            <v:stroke joinstyle="round"/>
            <v:textbox>
              <w:txbxContent>
                <w:p w:rsidR="000F7D87" w:rsidRDefault="000F7D87" w:rsidP="000F7D87">
                  <w:pPr>
                    <w:pStyle w:val="a5"/>
                  </w:pPr>
                </w:p>
              </w:txbxContent>
            </v:textbox>
            <w10:wrap anchorx="page"/>
          </v:rect>
        </w:pict>
      </w:r>
      <w:r>
        <w:rPr>
          <w:rFonts w:ascii="Times New Roman" w:hAnsi="Times New Roman"/>
          <w:sz w:val="28"/>
          <w:szCs w:val="28"/>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0F7D87" w:rsidRDefault="000F7D87" w:rsidP="000F7D87">
      <w:pPr>
        <w:pStyle w:val="a5"/>
        <w:ind w:firstLine="540"/>
        <w:jc w:val="both"/>
        <w:rPr>
          <w:rFonts w:ascii="Times New Roman" w:hAnsi="Times New Roman"/>
          <w:sz w:val="28"/>
          <w:szCs w:val="28"/>
        </w:rPr>
      </w:pPr>
      <w:bookmarkStart w:id="3" w:name="dst100278"/>
      <w:bookmarkEnd w:id="3"/>
      <w:r>
        <w:lastRenderedPageBreak/>
        <w:pict>
          <v:rect id="Врезка4" o:spid="_x0000_s1029" style="position:absolute;left:0;text-align:left;margin-left:0;margin-top:.05pt;width:21.7pt;height:15.7pt;z-index:251662336;mso-wrap-style:none;mso-position-horizontal-relative:page;v-text-anchor:middle" stroked="f" strokecolor="#3465a4">
            <v:fill color2="black" o:detectmouseclick="t"/>
            <v:stroke joinstyle="round"/>
            <v:textbox>
              <w:txbxContent>
                <w:p w:rsidR="000F7D87" w:rsidRDefault="000F7D87" w:rsidP="000F7D87">
                  <w:pPr>
                    <w:pStyle w:val="a5"/>
                  </w:pPr>
                </w:p>
              </w:txbxContent>
            </v:textbox>
            <w10:wrap anchorx="page"/>
          </v:rect>
        </w:pict>
      </w:r>
      <w:r>
        <w:rPr>
          <w:rFonts w:ascii="Times New Roman" w:hAnsi="Times New Roman"/>
          <w:sz w:val="28"/>
          <w:szCs w:val="28"/>
        </w:rPr>
        <w:t>4.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0F7D87" w:rsidRDefault="000F7D87" w:rsidP="000F7D87">
      <w:pPr>
        <w:pStyle w:val="a5"/>
        <w:ind w:firstLine="540"/>
        <w:jc w:val="both"/>
        <w:rPr>
          <w:rFonts w:ascii="Times New Roman" w:hAnsi="Times New Roman"/>
          <w:sz w:val="28"/>
          <w:szCs w:val="28"/>
        </w:rPr>
      </w:pPr>
      <w:bookmarkStart w:id="4" w:name="dst100279"/>
      <w:bookmarkEnd w:id="4"/>
      <w:r>
        <w:pict>
          <v:rect id="Врезка5" o:spid="_x0000_s1030" style="position:absolute;left:0;text-align:left;margin-left:0;margin-top:.05pt;width:21.7pt;height:15.7pt;z-index:251663360;mso-wrap-style:none;mso-position-horizontal-relative:page;v-text-anchor:middle" stroked="f" strokecolor="#3465a4">
            <v:fill color2="black" o:detectmouseclick="t"/>
            <v:stroke joinstyle="round"/>
            <v:textbox>
              <w:txbxContent>
                <w:p w:rsidR="000F7D87" w:rsidRDefault="000F7D87" w:rsidP="000F7D87">
                  <w:pPr>
                    <w:pStyle w:val="a5"/>
                  </w:pPr>
                </w:p>
              </w:txbxContent>
            </v:textbox>
            <w10:wrap anchorx="page"/>
          </v:rect>
        </w:pict>
      </w:r>
      <w:r>
        <w:rPr>
          <w:rFonts w:ascii="Times New Roman" w:hAnsi="Times New Roman"/>
          <w:sz w:val="28"/>
          <w:szCs w:val="28"/>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0F7D87" w:rsidRDefault="000F7D87" w:rsidP="000F7D87">
      <w:pPr>
        <w:pStyle w:val="a5"/>
        <w:ind w:firstLine="540"/>
        <w:jc w:val="both"/>
        <w:rPr>
          <w:rFonts w:ascii="Times New Roman" w:hAnsi="Times New Roman"/>
          <w:sz w:val="28"/>
          <w:szCs w:val="28"/>
        </w:rPr>
      </w:pPr>
      <w:bookmarkStart w:id="5" w:name="dst100280"/>
      <w:bookmarkEnd w:id="5"/>
      <w:r>
        <w:pict>
          <v:rect id="Врезка6" o:spid="_x0000_s1031" style="position:absolute;left:0;text-align:left;margin-left:0;margin-top:.05pt;width:21.7pt;height:15.7pt;z-index:251664384;mso-wrap-style:none;mso-position-horizontal-relative:page;v-text-anchor:middle" stroked="f" strokecolor="#3465a4">
            <v:fill color2="black" o:detectmouseclick="t"/>
            <v:stroke joinstyle="round"/>
            <v:textbox>
              <w:txbxContent>
                <w:p w:rsidR="000F7D87" w:rsidRDefault="000F7D87" w:rsidP="000F7D87">
                  <w:pPr>
                    <w:pStyle w:val="a5"/>
                  </w:pPr>
                </w:p>
              </w:txbxContent>
            </v:textbox>
            <w10:wrap anchorx="page"/>
          </v:rect>
        </w:pict>
      </w:r>
      <w:r>
        <w:rPr>
          <w:rFonts w:ascii="Times New Roman" w:hAnsi="Times New Roman"/>
          <w:sz w:val="28"/>
          <w:szCs w:val="28"/>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F7D87" w:rsidRDefault="000F7D87" w:rsidP="000F7D87">
      <w:pPr>
        <w:pStyle w:val="11"/>
        <w:ind w:firstLine="737"/>
        <w:jc w:val="both"/>
        <w:rPr>
          <w:color w:val="000000"/>
          <w:spacing w:val="-6"/>
          <w:sz w:val="28"/>
          <w:szCs w:val="28"/>
        </w:rPr>
      </w:pPr>
    </w:p>
    <w:p w:rsidR="000F7D87" w:rsidRPr="00BC6799" w:rsidRDefault="000F7D87" w:rsidP="000F7D87">
      <w:pPr>
        <w:pStyle w:val="a5"/>
        <w:ind w:firstLine="540"/>
        <w:jc w:val="both"/>
        <w:rPr>
          <w:rFonts w:ascii="Times New Roman" w:hAnsi="Times New Roman" w:cs="Times New Roman"/>
          <w:sz w:val="28"/>
          <w:szCs w:val="28"/>
        </w:rPr>
      </w:pPr>
    </w:p>
    <w:p w:rsidR="000F7D87" w:rsidRDefault="000F7D87">
      <w:pPr>
        <w:rPr>
          <w:rFonts w:ascii="Arial" w:hAnsi="Arial" w:cs="Arial"/>
          <w:sz w:val="20"/>
        </w:rPr>
      </w:pPr>
      <w:bookmarkStart w:id="6" w:name="_GoBack"/>
      <w:bookmarkEnd w:id="6"/>
      <w:r>
        <w:br w:type="page"/>
      </w:r>
    </w:p>
    <w:p w:rsidR="00001538" w:rsidRDefault="00F156F9">
      <w:pPr>
        <w:pStyle w:val="ConsPlusNormal0"/>
        <w:jc w:val="right"/>
        <w:outlineLvl w:val="1"/>
      </w:pPr>
      <w:r>
        <w:lastRenderedPageBreak/>
        <w:t>Приложение</w:t>
      </w:r>
    </w:p>
    <w:p w:rsidR="00001538" w:rsidRDefault="00F156F9">
      <w:pPr>
        <w:pStyle w:val="ConsPlusNormal0"/>
        <w:jc w:val="right"/>
      </w:pPr>
      <w:r>
        <w:t xml:space="preserve">к Положению о </w:t>
      </w:r>
      <w:proofErr w:type="gramStart"/>
      <w:r>
        <w:t>федеральном</w:t>
      </w:r>
      <w:proofErr w:type="gramEnd"/>
    </w:p>
    <w:p w:rsidR="00001538" w:rsidRDefault="00F156F9">
      <w:pPr>
        <w:pStyle w:val="ConsPlusNormal0"/>
        <w:jc w:val="right"/>
      </w:pPr>
      <w:r>
        <w:t xml:space="preserve">государственном </w:t>
      </w:r>
      <w:proofErr w:type="gramStart"/>
      <w:r>
        <w:t>пожарном</w:t>
      </w:r>
      <w:proofErr w:type="gramEnd"/>
      <w:r>
        <w:t xml:space="preserve"> надзоре</w:t>
      </w:r>
    </w:p>
    <w:p w:rsidR="00001538" w:rsidRDefault="00001538">
      <w:pPr>
        <w:pStyle w:val="ConsPlusNormal0"/>
        <w:jc w:val="both"/>
      </w:pPr>
    </w:p>
    <w:p w:rsidR="00001538" w:rsidRDefault="00F156F9">
      <w:pPr>
        <w:pStyle w:val="ConsPlusTitle0"/>
        <w:jc w:val="center"/>
      </w:pPr>
      <w:bookmarkStart w:id="7" w:name="P355"/>
      <w:bookmarkEnd w:id="7"/>
      <w:r>
        <w:t>ПОРЯДОК И КРИТЕРИИ</w:t>
      </w:r>
    </w:p>
    <w:p w:rsidR="00001538" w:rsidRDefault="00F156F9">
      <w:pPr>
        <w:pStyle w:val="ConsPlusTitle0"/>
        <w:jc w:val="center"/>
      </w:pPr>
      <w:r>
        <w:t>ОТНЕСЕНИЯ ОБЪЕКТОВ ЗАЩИТЫ К ОПРЕДЕЛЕННОЙ КАТЕГОРИИ РИСКА</w:t>
      </w:r>
    </w:p>
    <w:p w:rsidR="00001538" w:rsidRDefault="00001538">
      <w:pPr>
        <w:pStyle w:val="ConsPlusNormal0"/>
        <w:jc w:val="both"/>
      </w:pPr>
    </w:p>
    <w:p w:rsidR="00001538" w:rsidRDefault="00F156F9">
      <w:pPr>
        <w:pStyle w:val="ConsPlusNormal0"/>
        <w:ind w:firstLine="540"/>
        <w:jc w:val="both"/>
      </w:pPr>
      <w:r>
        <w:t>1. При отнесении объектов защиты к определенной категории риска причинения вреда жизни или здоровью граждан в результате пожаров используются сведения единой государственной системы статистического учета пожаров и их последствий, а также сведения статистической отчетности Федеральной службы государственной статистики.</w:t>
      </w:r>
    </w:p>
    <w:p w:rsidR="00001538" w:rsidRDefault="00F156F9">
      <w:pPr>
        <w:pStyle w:val="ConsPlusNormal0"/>
        <w:spacing w:before="200"/>
        <w:ind w:firstLine="540"/>
        <w:jc w:val="both"/>
      </w:pPr>
      <w:r>
        <w:t>2. На основании ежегодного мониторинга сведений, содержащихся в единой государственной системе статистического учета пожаров и их последствий, и сведений статистической отчетности Федеральной службы государственной статистики в отношении поднадзорных зданий, сооружений и помещений, а также наружных установок (далее соответственно - объекты защиты, ежегодный мониторинг) определяются:</w:t>
      </w:r>
    </w:p>
    <w:p w:rsidR="00001538" w:rsidRDefault="00F156F9">
      <w:pPr>
        <w:pStyle w:val="ConsPlusNormal0"/>
        <w:spacing w:before="200"/>
        <w:ind w:firstLine="540"/>
        <w:jc w:val="both"/>
      </w:pPr>
      <w:r>
        <w:t>а) допустимый риск причинения вреда жизни или здоровью граждан в результате пожаров на объектах защиты в целом по Российской Федерации (далее - допустимый риск негативных последствий пожаров);</w:t>
      </w:r>
    </w:p>
    <w:p w:rsidR="00001538" w:rsidRDefault="00F156F9">
      <w:pPr>
        <w:pStyle w:val="ConsPlusNormal0"/>
        <w:spacing w:before="200"/>
        <w:ind w:firstLine="540"/>
        <w:jc w:val="both"/>
      </w:pPr>
      <w:r>
        <w:t>б) ожидаемый риск причинения вреда жизни или здоровью граждан в результате пожаров по группе объектов защиты, однородных по видам экономической деятельности и классам функциональной пожарной опасности (далее - ожидаемый риск негативных последствий пожаров по группе объектов защиты).</w:t>
      </w:r>
    </w:p>
    <w:p w:rsidR="00001538" w:rsidRDefault="00F156F9">
      <w:pPr>
        <w:pStyle w:val="ConsPlusNormal0"/>
        <w:spacing w:before="200"/>
        <w:ind w:firstLine="540"/>
        <w:jc w:val="both"/>
      </w:pPr>
      <w:r>
        <w:t>3. Допустимый риск негативных последствий пожаров (</w:t>
      </w:r>
      <w:proofErr w:type="spellStart"/>
      <w:proofErr w:type="gramStart"/>
      <w:r>
        <w:t>Q</w:t>
      </w:r>
      <w:proofErr w:type="gramEnd"/>
      <w:r>
        <w:rPr>
          <w:vertAlign w:val="subscript"/>
        </w:rPr>
        <w:t>Сдоп</w:t>
      </w:r>
      <w:proofErr w:type="spellEnd"/>
      <w:r>
        <w:t>) определяется по формуле:</w:t>
      </w:r>
    </w:p>
    <w:p w:rsidR="00001538" w:rsidRDefault="00001538">
      <w:pPr>
        <w:pStyle w:val="ConsPlusNormal0"/>
        <w:jc w:val="both"/>
      </w:pPr>
    </w:p>
    <w:p w:rsidR="00001538" w:rsidRDefault="00F156F9">
      <w:pPr>
        <w:pStyle w:val="ConsPlusNormal0"/>
        <w:jc w:val="center"/>
      </w:pPr>
      <w:r>
        <w:rPr>
          <w:noProof/>
          <w:position w:val="-26"/>
        </w:rPr>
        <w:drawing>
          <wp:inline distT="0" distB="0" distL="0" distR="0">
            <wp:extent cx="1981200" cy="4572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457200"/>
                    </a:xfrm>
                    <a:prstGeom prst="rect">
                      <a:avLst/>
                    </a:prstGeom>
                    <a:noFill/>
                    <a:ln>
                      <a:noFill/>
                    </a:ln>
                  </pic:spPr>
                </pic:pic>
              </a:graphicData>
            </a:graphic>
          </wp:inline>
        </w:drawing>
      </w:r>
    </w:p>
    <w:p w:rsidR="00001538" w:rsidRDefault="00001538">
      <w:pPr>
        <w:pStyle w:val="ConsPlusNormal0"/>
        <w:jc w:val="both"/>
      </w:pPr>
    </w:p>
    <w:p w:rsidR="00001538" w:rsidRDefault="00F156F9">
      <w:pPr>
        <w:pStyle w:val="ConsPlusNormal0"/>
        <w:ind w:firstLine="540"/>
        <w:jc w:val="both"/>
      </w:pPr>
      <w:r>
        <w:t>где:</w:t>
      </w:r>
    </w:p>
    <w:p w:rsidR="00001538" w:rsidRDefault="00F156F9">
      <w:pPr>
        <w:pStyle w:val="ConsPlusNormal0"/>
        <w:spacing w:before="200"/>
        <w:ind w:firstLine="540"/>
        <w:jc w:val="both"/>
      </w:pPr>
      <w:proofErr w:type="spellStart"/>
      <w:proofErr w:type="gramStart"/>
      <w:r>
        <w:t>D</w:t>
      </w:r>
      <w:proofErr w:type="gramEnd"/>
      <w:r>
        <w:rPr>
          <w:vertAlign w:val="subscript"/>
        </w:rPr>
        <w:t>доп</w:t>
      </w:r>
      <w:proofErr w:type="spellEnd"/>
      <w:r>
        <w:t xml:space="preserve"> - величина индивидуального пожарного риска воздействия критических значений опасных факторов пожара на человека на объекте защиты. В соответствии со </w:t>
      </w:r>
      <w:hyperlink r:id="rId8" w:tooltip="Федеральный закон от 22.07.2008 N 123-ФЗ (ред. от 14.07.2022) &quot;Технический регламент о требованиях пожарной безопасности&quot; {КонсультантПлюс}">
        <w:r>
          <w:rPr>
            <w:color w:val="0000FF"/>
          </w:rPr>
          <w:t>статьей 79</w:t>
        </w:r>
      </w:hyperlink>
      <w:r>
        <w:t xml:space="preserve"> Федерального закона "Технический регламент о требованиях пожарной безопасности" такая величина принимается равной одной миллионной в год;</w:t>
      </w:r>
    </w:p>
    <w:p w:rsidR="00001538" w:rsidRDefault="00F156F9">
      <w:pPr>
        <w:pStyle w:val="ConsPlusNormal0"/>
        <w:spacing w:before="200"/>
        <w:ind w:firstLine="540"/>
        <w:jc w:val="both"/>
      </w:pPr>
      <w:proofErr w:type="spellStart"/>
      <w:proofErr w:type="gramStart"/>
      <w:r>
        <w:t>N</w:t>
      </w:r>
      <w:proofErr w:type="gramEnd"/>
      <w:r>
        <w:rPr>
          <w:vertAlign w:val="subscript"/>
        </w:rPr>
        <w:t>нас</w:t>
      </w:r>
      <w:proofErr w:type="spellEnd"/>
      <w:r>
        <w:t xml:space="preserve"> - численность постоянного населения Российской Федерации в период проведения ежегодного мониторинга;</w:t>
      </w:r>
    </w:p>
    <w:p w:rsidR="00001538" w:rsidRDefault="00F156F9">
      <w:pPr>
        <w:pStyle w:val="ConsPlusNormal0"/>
        <w:spacing w:before="200"/>
        <w:ind w:firstLine="540"/>
        <w:jc w:val="both"/>
      </w:pPr>
      <w:proofErr w:type="spellStart"/>
      <w:proofErr w:type="gramStart"/>
      <w:r>
        <w:t>N</w:t>
      </w:r>
      <w:proofErr w:type="gramEnd"/>
      <w:r>
        <w:rPr>
          <w:vertAlign w:val="subscript"/>
        </w:rPr>
        <w:t>об</w:t>
      </w:r>
      <w:proofErr w:type="spellEnd"/>
      <w:r>
        <w:t xml:space="preserve"> - общее количество объектов защиты в Российской Федерации в период проведения ежегодного мониторинга;</w:t>
      </w:r>
    </w:p>
    <w:p w:rsidR="00001538" w:rsidRDefault="00F156F9">
      <w:pPr>
        <w:pStyle w:val="ConsPlusNormal0"/>
        <w:spacing w:before="200"/>
        <w:ind w:firstLine="540"/>
        <w:jc w:val="both"/>
      </w:pPr>
      <w:proofErr w:type="gramStart"/>
      <w:r>
        <w:t>N</w:t>
      </w:r>
      <w:proofErr w:type="gramEnd"/>
      <w:r>
        <w:rPr>
          <w:vertAlign w:val="subscript"/>
        </w:rPr>
        <w:t>Г</w:t>
      </w:r>
      <w:r>
        <w:t xml:space="preserve"> - общее количество погибших людей при пожарах на объектах защиты в Российской Федерации в период проведения ежегодного мониторинга;</w:t>
      </w:r>
    </w:p>
    <w:p w:rsidR="00001538" w:rsidRDefault="00F156F9">
      <w:pPr>
        <w:pStyle w:val="ConsPlusNormal0"/>
        <w:spacing w:before="200"/>
        <w:ind w:firstLine="540"/>
        <w:jc w:val="both"/>
      </w:pPr>
      <w:proofErr w:type="gramStart"/>
      <w:r>
        <w:t>N</w:t>
      </w:r>
      <w:proofErr w:type="gramEnd"/>
      <w:r>
        <w:rPr>
          <w:vertAlign w:val="subscript"/>
        </w:rPr>
        <w:t>Т</w:t>
      </w:r>
      <w:r>
        <w:t xml:space="preserve"> - общее количество травмированных людей при пожарах на объектах защиты в Российской Федерации в период проведения ежегодного мониторинга.</w:t>
      </w:r>
    </w:p>
    <w:p w:rsidR="00001538" w:rsidRDefault="00F156F9">
      <w:pPr>
        <w:pStyle w:val="ConsPlusNormal0"/>
        <w:spacing w:before="200"/>
        <w:ind w:firstLine="540"/>
        <w:jc w:val="both"/>
      </w:pPr>
      <w:r>
        <w:t>4. Ожидаемый риск негативных последствий пожаров по группе объектов защиты в течение года (</w:t>
      </w:r>
      <w:proofErr w:type="gramStart"/>
      <w:r>
        <w:t>Q</w:t>
      </w:r>
      <w:proofErr w:type="gramEnd"/>
      <w:r>
        <w:rPr>
          <w:vertAlign w:val="subscript"/>
        </w:rPr>
        <w:t>С</w:t>
      </w:r>
      <w:r>
        <w:t>) определяется по формуле:</w:t>
      </w:r>
    </w:p>
    <w:p w:rsidR="00001538" w:rsidRDefault="00001538">
      <w:pPr>
        <w:pStyle w:val="ConsPlusNormal0"/>
        <w:jc w:val="both"/>
      </w:pPr>
    </w:p>
    <w:p w:rsidR="00001538" w:rsidRDefault="00F156F9">
      <w:pPr>
        <w:pStyle w:val="ConsPlusNormal0"/>
        <w:jc w:val="center"/>
      </w:pPr>
      <w:proofErr w:type="gramStart"/>
      <w:r>
        <w:t>Q</w:t>
      </w:r>
      <w:proofErr w:type="gramEnd"/>
      <w:r>
        <w:rPr>
          <w:vertAlign w:val="subscript"/>
        </w:rPr>
        <w:t>С</w:t>
      </w:r>
      <w:r>
        <w:t xml:space="preserve"> = P x U</w:t>
      </w:r>
      <w:r>
        <w:rPr>
          <w:vertAlign w:val="subscript"/>
        </w:rPr>
        <w:t>С</w:t>
      </w:r>
      <w:r>
        <w:t>,</w:t>
      </w:r>
    </w:p>
    <w:p w:rsidR="00001538" w:rsidRDefault="00001538">
      <w:pPr>
        <w:pStyle w:val="ConsPlusNormal0"/>
        <w:jc w:val="both"/>
      </w:pPr>
    </w:p>
    <w:p w:rsidR="00001538" w:rsidRDefault="00F156F9">
      <w:pPr>
        <w:pStyle w:val="ConsPlusNormal0"/>
        <w:ind w:firstLine="540"/>
        <w:jc w:val="both"/>
      </w:pPr>
      <w:r>
        <w:t>где:</w:t>
      </w:r>
    </w:p>
    <w:p w:rsidR="00001538" w:rsidRDefault="00F156F9">
      <w:pPr>
        <w:pStyle w:val="ConsPlusNormal0"/>
        <w:spacing w:before="200"/>
        <w:ind w:firstLine="540"/>
        <w:jc w:val="both"/>
      </w:pPr>
      <w:r>
        <w:t xml:space="preserve">P - вероятность возникновения пожаров в период проведения ежегодного мониторинга по группе </w:t>
      </w:r>
      <w:r>
        <w:lastRenderedPageBreak/>
        <w:t>объектов защиты, однородных по видам экономической деятельности и классам функциональной пожарной опасности;</w:t>
      </w:r>
    </w:p>
    <w:p w:rsidR="00001538" w:rsidRDefault="00F156F9">
      <w:pPr>
        <w:pStyle w:val="ConsPlusNormal0"/>
        <w:spacing w:before="200"/>
        <w:ind w:firstLine="540"/>
        <w:jc w:val="both"/>
      </w:pPr>
      <w:proofErr w:type="gramStart"/>
      <w:r>
        <w:t>U</w:t>
      </w:r>
      <w:proofErr w:type="gramEnd"/>
      <w:r>
        <w:rPr>
          <w:vertAlign w:val="subscript"/>
        </w:rPr>
        <w:t>С</w:t>
      </w:r>
      <w:r>
        <w:t xml:space="preserve"> - социальный ущерб по группе объектов защиты, однородных по видам экономической деятельности и классам функциональной пожарной опасности, возникший в период проведения ежегодного мониторинга.</w:t>
      </w:r>
    </w:p>
    <w:p w:rsidR="00001538" w:rsidRDefault="00F156F9">
      <w:pPr>
        <w:pStyle w:val="ConsPlusNormal0"/>
        <w:spacing w:before="200"/>
        <w:ind w:firstLine="540"/>
        <w:jc w:val="both"/>
      </w:pPr>
      <w:r>
        <w:t>5. Вероятность возникновения пожаров в период проведения ежегодного мониторинга по группе объектов защиты, однородных по видам экономической деятельности и классам функциональной пожарной опасности (P), определяется по формуле:</w:t>
      </w:r>
    </w:p>
    <w:p w:rsidR="00001538" w:rsidRDefault="00001538">
      <w:pPr>
        <w:pStyle w:val="ConsPlusNormal0"/>
        <w:jc w:val="both"/>
      </w:pPr>
    </w:p>
    <w:p w:rsidR="00001538" w:rsidRDefault="00F156F9">
      <w:pPr>
        <w:pStyle w:val="ConsPlusNormal0"/>
        <w:jc w:val="center"/>
      </w:pPr>
      <w:r>
        <w:rPr>
          <w:noProof/>
          <w:position w:val="-23"/>
        </w:rPr>
        <w:drawing>
          <wp:inline distT="0" distB="0" distL="0" distR="0">
            <wp:extent cx="790575" cy="4286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428625"/>
                    </a:xfrm>
                    <a:prstGeom prst="rect">
                      <a:avLst/>
                    </a:prstGeom>
                    <a:noFill/>
                    <a:ln>
                      <a:noFill/>
                    </a:ln>
                  </pic:spPr>
                </pic:pic>
              </a:graphicData>
            </a:graphic>
          </wp:inline>
        </w:drawing>
      </w:r>
    </w:p>
    <w:p w:rsidR="00001538" w:rsidRDefault="00001538">
      <w:pPr>
        <w:pStyle w:val="ConsPlusNormal0"/>
        <w:jc w:val="both"/>
      </w:pPr>
    </w:p>
    <w:p w:rsidR="00001538" w:rsidRDefault="00F156F9">
      <w:pPr>
        <w:pStyle w:val="ConsPlusNormal0"/>
        <w:ind w:firstLine="540"/>
        <w:jc w:val="both"/>
      </w:pPr>
      <w:r>
        <w:t>где:</w:t>
      </w:r>
    </w:p>
    <w:p w:rsidR="00001538" w:rsidRDefault="00F156F9">
      <w:pPr>
        <w:pStyle w:val="ConsPlusNormal0"/>
        <w:spacing w:before="200"/>
        <w:ind w:firstLine="540"/>
        <w:jc w:val="both"/>
      </w:pPr>
      <w:proofErr w:type="gramStart"/>
      <w:r>
        <w:t>M</w:t>
      </w:r>
      <w:proofErr w:type="gramEnd"/>
      <w:r>
        <w:rPr>
          <w:vertAlign w:val="subscript"/>
        </w:rPr>
        <w:t>П</w:t>
      </w:r>
      <w:r>
        <w:t xml:space="preserve"> - количество пожаров, происшедших на объектах защиты в соответствующей группе в период проведения ежегодного мониторинга;</w:t>
      </w:r>
    </w:p>
    <w:p w:rsidR="00001538" w:rsidRDefault="00F156F9">
      <w:pPr>
        <w:pStyle w:val="ConsPlusNormal0"/>
        <w:spacing w:before="200"/>
        <w:ind w:firstLine="540"/>
        <w:jc w:val="both"/>
      </w:pPr>
      <w:r>
        <w:t>T - период проведения ежегодного мониторинга, равный одному году;</w:t>
      </w:r>
    </w:p>
    <w:p w:rsidR="00001538" w:rsidRDefault="00F156F9">
      <w:pPr>
        <w:pStyle w:val="ConsPlusNormal0"/>
        <w:spacing w:before="200"/>
        <w:ind w:firstLine="540"/>
        <w:jc w:val="both"/>
      </w:pPr>
      <w:proofErr w:type="spellStart"/>
      <w:proofErr w:type="gramStart"/>
      <w:r>
        <w:t>M</w:t>
      </w:r>
      <w:proofErr w:type="gramEnd"/>
      <w:r>
        <w:rPr>
          <w:vertAlign w:val="subscript"/>
        </w:rPr>
        <w:t>об</w:t>
      </w:r>
      <w:proofErr w:type="spellEnd"/>
      <w:r>
        <w:t xml:space="preserve"> - количество объектов защиты в соответствующей группе в период проведения ежегодного мониторинга.</w:t>
      </w:r>
    </w:p>
    <w:p w:rsidR="00001538" w:rsidRDefault="00F156F9">
      <w:pPr>
        <w:pStyle w:val="ConsPlusNormal0"/>
        <w:spacing w:before="200"/>
        <w:ind w:firstLine="540"/>
        <w:jc w:val="both"/>
      </w:pPr>
      <w:r>
        <w:t>6. Социальный ущерб по группе объектов защиты, однородных по видам экономической деятельности и классам функциональной пожарной опасности, возникший в период проведения ежегодного мониторинга (</w:t>
      </w:r>
      <w:proofErr w:type="gramStart"/>
      <w:r>
        <w:t>U</w:t>
      </w:r>
      <w:proofErr w:type="gramEnd"/>
      <w:r>
        <w:rPr>
          <w:vertAlign w:val="subscript"/>
        </w:rPr>
        <w:t>С</w:t>
      </w:r>
      <w:r>
        <w:t>), определяется по формуле:</w:t>
      </w:r>
    </w:p>
    <w:p w:rsidR="00001538" w:rsidRDefault="00001538">
      <w:pPr>
        <w:pStyle w:val="ConsPlusNormal0"/>
        <w:jc w:val="both"/>
      </w:pPr>
    </w:p>
    <w:p w:rsidR="00001538" w:rsidRDefault="00F156F9">
      <w:pPr>
        <w:pStyle w:val="ConsPlusNormal0"/>
        <w:jc w:val="center"/>
      </w:pPr>
      <w:r>
        <w:rPr>
          <w:noProof/>
          <w:position w:val="-23"/>
        </w:rPr>
        <w:drawing>
          <wp:inline distT="0" distB="0" distL="0" distR="0">
            <wp:extent cx="1000125" cy="4286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0125" cy="428625"/>
                    </a:xfrm>
                    <a:prstGeom prst="rect">
                      <a:avLst/>
                    </a:prstGeom>
                    <a:noFill/>
                    <a:ln>
                      <a:noFill/>
                    </a:ln>
                  </pic:spPr>
                </pic:pic>
              </a:graphicData>
            </a:graphic>
          </wp:inline>
        </w:drawing>
      </w:r>
    </w:p>
    <w:p w:rsidR="00001538" w:rsidRDefault="00001538">
      <w:pPr>
        <w:pStyle w:val="ConsPlusNormal0"/>
        <w:jc w:val="both"/>
      </w:pPr>
    </w:p>
    <w:p w:rsidR="00001538" w:rsidRDefault="00F156F9">
      <w:pPr>
        <w:pStyle w:val="ConsPlusNormal0"/>
        <w:ind w:firstLine="540"/>
        <w:jc w:val="both"/>
      </w:pPr>
      <w:r>
        <w:t>где:</w:t>
      </w:r>
    </w:p>
    <w:p w:rsidR="00001538" w:rsidRDefault="00F156F9">
      <w:pPr>
        <w:pStyle w:val="ConsPlusNormal0"/>
        <w:spacing w:before="200"/>
        <w:ind w:firstLine="540"/>
        <w:jc w:val="both"/>
      </w:pPr>
      <w:proofErr w:type="gramStart"/>
      <w:r>
        <w:t>M</w:t>
      </w:r>
      <w:proofErr w:type="gramEnd"/>
      <w:r>
        <w:rPr>
          <w:vertAlign w:val="subscript"/>
        </w:rPr>
        <w:t>Г</w:t>
      </w:r>
      <w:r>
        <w:t xml:space="preserve"> - количество погибших при пожарах людей на объектах защиты, однородных по видам экономической деятельностью и классам функциональной пожарной опасности, в период проведения ежегодного мониторинга;</w:t>
      </w:r>
    </w:p>
    <w:p w:rsidR="00001538" w:rsidRDefault="00F156F9">
      <w:pPr>
        <w:pStyle w:val="ConsPlusNormal0"/>
        <w:spacing w:before="200"/>
        <w:ind w:firstLine="540"/>
        <w:jc w:val="both"/>
      </w:pPr>
      <w:proofErr w:type="gramStart"/>
      <w:r>
        <w:t>M</w:t>
      </w:r>
      <w:proofErr w:type="gramEnd"/>
      <w:r>
        <w:rPr>
          <w:vertAlign w:val="subscript"/>
        </w:rPr>
        <w:t>Т</w:t>
      </w:r>
      <w:r>
        <w:t xml:space="preserve"> - количество травмированных при пожарах людей на объектах защиты, однородных по видам экономической деятельностью и классам функциональной пожарной опасности, в период проведения ежегодного мониторинга.</w:t>
      </w:r>
    </w:p>
    <w:p w:rsidR="00001538" w:rsidRDefault="00F156F9">
      <w:pPr>
        <w:pStyle w:val="ConsPlusNormal0"/>
        <w:spacing w:before="200"/>
        <w:ind w:firstLine="540"/>
        <w:jc w:val="both"/>
      </w:pPr>
      <w:r>
        <w:t xml:space="preserve">7. Критерием отнесения объекта защиты к определенной категории риска является уровень </w:t>
      </w:r>
      <w:proofErr w:type="gramStart"/>
      <w:r>
        <w:t>превышения величины ожидаемого риска негативных последствий пожаров</w:t>
      </w:r>
      <w:proofErr w:type="gramEnd"/>
      <w:r>
        <w:t xml:space="preserve"> по группе объектов защиты над величиной допустимого риска негативных последствий пожаров.</w:t>
      </w:r>
    </w:p>
    <w:p w:rsidR="00001538" w:rsidRDefault="00F156F9">
      <w:pPr>
        <w:pStyle w:val="ConsPlusNormal0"/>
        <w:spacing w:before="200"/>
        <w:ind w:firstLine="540"/>
        <w:jc w:val="both"/>
      </w:pPr>
      <w:r>
        <w:t xml:space="preserve">Для определения </w:t>
      </w:r>
      <w:proofErr w:type="gramStart"/>
      <w:r>
        <w:t>уровня превышения величины ожидаемого риска негативных последствий пожаров</w:t>
      </w:r>
      <w:proofErr w:type="gramEnd"/>
      <w:r>
        <w:t xml:space="preserve"> по группе объектов защиты над величиной допустимого риска негативных последствий пожаров определяется показатель тяжести потенциальных негативных последствий пожаров для рассматриваемых объектов защиты, однородных по виду экономической деятельности и классам функциональной пожарной опасности (далее - показатель тяжести потенциальных негативных последствий пожаров).</w:t>
      </w:r>
    </w:p>
    <w:p w:rsidR="00001538" w:rsidRDefault="00F156F9">
      <w:pPr>
        <w:pStyle w:val="ConsPlusNormal0"/>
        <w:spacing w:before="200"/>
        <w:ind w:firstLine="540"/>
        <w:jc w:val="both"/>
      </w:pPr>
      <w:r>
        <w:t>Показатель тяжести потенциальных негативных последствий пожаров (</w:t>
      </w:r>
      <w:proofErr w:type="spellStart"/>
      <w:r>
        <w:t>К</w:t>
      </w:r>
      <w:r>
        <w:rPr>
          <w:vertAlign w:val="subscript"/>
        </w:rPr>
        <w:t>г</w:t>
      </w:r>
      <w:proofErr w:type="gramStart"/>
      <w:r>
        <w:rPr>
          <w:vertAlign w:val="subscript"/>
        </w:rPr>
        <w:t>.т</w:t>
      </w:r>
      <w:proofErr w:type="spellEnd"/>
      <w:proofErr w:type="gramEnd"/>
      <w:r>
        <w:rPr>
          <w:vertAlign w:val="subscript"/>
        </w:rPr>
        <w:t>.</w:t>
      </w:r>
      <w:r>
        <w:t>) определяется по формуле:</w:t>
      </w:r>
    </w:p>
    <w:p w:rsidR="00001538" w:rsidRDefault="00001538">
      <w:pPr>
        <w:pStyle w:val="ConsPlusNormal0"/>
        <w:jc w:val="both"/>
      </w:pPr>
    </w:p>
    <w:p w:rsidR="00001538" w:rsidRDefault="00F156F9">
      <w:pPr>
        <w:pStyle w:val="ConsPlusNormal0"/>
        <w:jc w:val="center"/>
      </w:pPr>
      <w:r>
        <w:rPr>
          <w:noProof/>
          <w:position w:val="-25"/>
        </w:rPr>
        <w:lastRenderedPageBreak/>
        <w:drawing>
          <wp:inline distT="0" distB="0" distL="0" distR="0">
            <wp:extent cx="809625" cy="4476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447675"/>
                    </a:xfrm>
                    <a:prstGeom prst="rect">
                      <a:avLst/>
                    </a:prstGeom>
                    <a:noFill/>
                    <a:ln>
                      <a:noFill/>
                    </a:ln>
                  </pic:spPr>
                </pic:pic>
              </a:graphicData>
            </a:graphic>
          </wp:inline>
        </w:drawing>
      </w:r>
    </w:p>
    <w:p w:rsidR="00001538" w:rsidRDefault="00001538">
      <w:pPr>
        <w:pStyle w:val="ConsPlusNormal0"/>
        <w:jc w:val="both"/>
      </w:pPr>
    </w:p>
    <w:p w:rsidR="00001538" w:rsidRDefault="00F156F9">
      <w:pPr>
        <w:pStyle w:val="ConsPlusNormal0"/>
        <w:ind w:firstLine="540"/>
        <w:jc w:val="both"/>
      </w:pPr>
      <w:r>
        <w:t>где:</w:t>
      </w:r>
    </w:p>
    <w:p w:rsidR="00001538" w:rsidRDefault="00F156F9">
      <w:pPr>
        <w:pStyle w:val="ConsPlusNormal0"/>
        <w:spacing w:before="200"/>
        <w:ind w:firstLine="540"/>
        <w:jc w:val="both"/>
      </w:pPr>
      <w:proofErr w:type="gramStart"/>
      <w:r>
        <w:t>Q</w:t>
      </w:r>
      <w:proofErr w:type="gramEnd"/>
      <w:r>
        <w:rPr>
          <w:vertAlign w:val="subscript"/>
        </w:rPr>
        <w:t>С</w:t>
      </w:r>
      <w:r>
        <w:t xml:space="preserve"> - ожидаемый риск негативных последствий пожаров по группе объектов защиты;</w:t>
      </w:r>
    </w:p>
    <w:p w:rsidR="00001538" w:rsidRDefault="00F156F9">
      <w:pPr>
        <w:pStyle w:val="ConsPlusNormal0"/>
        <w:spacing w:before="200"/>
        <w:ind w:firstLine="540"/>
        <w:jc w:val="both"/>
      </w:pPr>
      <w:proofErr w:type="spellStart"/>
      <w:proofErr w:type="gramStart"/>
      <w:r>
        <w:t>Q</w:t>
      </w:r>
      <w:proofErr w:type="gramEnd"/>
      <w:r>
        <w:rPr>
          <w:vertAlign w:val="subscript"/>
        </w:rPr>
        <w:t>Сдоп</w:t>
      </w:r>
      <w:proofErr w:type="spellEnd"/>
      <w:r>
        <w:t xml:space="preserve"> - допустимый риск негативных последствий пожаров.</w:t>
      </w:r>
    </w:p>
    <w:p w:rsidR="00001538" w:rsidRDefault="00F156F9">
      <w:pPr>
        <w:pStyle w:val="ConsPlusNormal0"/>
        <w:spacing w:before="200"/>
        <w:ind w:firstLine="540"/>
        <w:jc w:val="both"/>
      </w:pPr>
      <w:bookmarkStart w:id="8" w:name="P403"/>
      <w:bookmarkEnd w:id="8"/>
      <w:r>
        <w:t>8. В зависимости от значения показателя тяжести потенциальных негативных последствий пожаров выделяются следующие уровни тяжести потенциальных негативных последствий пожара:</w:t>
      </w:r>
    </w:p>
    <w:p w:rsidR="00001538" w:rsidRDefault="00F156F9">
      <w:pPr>
        <w:pStyle w:val="ConsPlusNormal0"/>
        <w:spacing w:before="200"/>
        <w:ind w:firstLine="540"/>
        <w:jc w:val="both"/>
      </w:pPr>
      <w:r>
        <w:t xml:space="preserve">при значении </w:t>
      </w:r>
      <w:proofErr w:type="spellStart"/>
      <w:r>
        <w:t>К</w:t>
      </w:r>
      <w:r>
        <w:rPr>
          <w:vertAlign w:val="subscript"/>
        </w:rPr>
        <w:t>г</w:t>
      </w:r>
      <w:proofErr w:type="gramStart"/>
      <w:r>
        <w:rPr>
          <w:vertAlign w:val="subscript"/>
        </w:rPr>
        <w:t>.т</w:t>
      </w:r>
      <w:proofErr w:type="spellEnd"/>
      <w:proofErr w:type="gramEnd"/>
      <w:r>
        <w:rPr>
          <w:vertAlign w:val="subscript"/>
        </w:rPr>
        <w:t>.</w:t>
      </w:r>
      <w:r>
        <w:t>, равном или превышающем 100, уровень тяжести потенциальных негативных последствий пожара является чрезвычайно высоким;</w:t>
      </w:r>
    </w:p>
    <w:p w:rsidR="00001538" w:rsidRDefault="00F156F9">
      <w:pPr>
        <w:pStyle w:val="ConsPlusNormal0"/>
        <w:spacing w:before="200"/>
        <w:ind w:firstLine="540"/>
        <w:jc w:val="both"/>
      </w:pPr>
      <w:r>
        <w:t xml:space="preserve">при значении </w:t>
      </w:r>
      <w:proofErr w:type="spellStart"/>
      <w:r>
        <w:t>К</w:t>
      </w:r>
      <w:r>
        <w:rPr>
          <w:vertAlign w:val="subscript"/>
        </w:rPr>
        <w:t>г</w:t>
      </w:r>
      <w:proofErr w:type="gramStart"/>
      <w:r>
        <w:rPr>
          <w:vertAlign w:val="subscript"/>
        </w:rPr>
        <w:t>.т</w:t>
      </w:r>
      <w:proofErr w:type="spellEnd"/>
      <w:proofErr w:type="gramEnd"/>
      <w:r>
        <w:rPr>
          <w:vertAlign w:val="subscript"/>
        </w:rPr>
        <w:t>.</w:t>
      </w:r>
      <w:r>
        <w:t>, находящемся в диапазоне от 45 до 100, уровень тяжести потенциальных негативных последствий пожара является высоким;</w:t>
      </w:r>
    </w:p>
    <w:p w:rsidR="00001538" w:rsidRDefault="00F156F9">
      <w:pPr>
        <w:pStyle w:val="ConsPlusNormal0"/>
        <w:spacing w:before="200"/>
        <w:ind w:firstLine="540"/>
        <w:jc w:val="both"/>
      </w:pPr>
      <w:r>
        <w:t xml:space="preserve">при значении </w:t>
      </w:r>
      <w:proofErr w:type="spellStart"/>
      <w:r>
        <w:t>К</w:t>
      </w:r>
      <w:r>
        <w:rPr>
          <w:vertAlign w:val="subscript"/>
        </w:rPr>
        <w:t>г</w:t>
      </w:r>
      <w:proofErr w:type="gramStart"/>
      <w:r>
        <w:rPr>
          <w:vertAlign w:val="subscript"/>
        </w:rPr>
        <w:t>.т</w:t>
      </w:r>
      <w:proofErr w:type="spellEnd"/>
      <w:proofErr w:type="gramEnd"/>
      <w:r>
        <w:rPr>
          <w:vertAlign w:val="subscript"/>
        </w:rPr>
        <w:t>.</w:t>
      </w:r>
      <w:r>
        <w:t>, находящемся в диапазоне от 20 до 45, уровень тяжести потенциальных негативных последствий пожара является значительным;</w:t>
      </w:r>
    </w:p>
    <w:p w:rsidR="00001538" w:rsidRDefault="00F156F9">
      <w:pPr>
        <w:pStyle w:val="ConsPlusNormal0"/>
        <w:spacing w:before="200"/>
        <w:ind w:firstLine="540"/>
        <w:jc w:val="both"/>
      </w:pPr>
      <w:r>
        <w:t xml:space="preserve">при значении </w:t>
      </w:r>
      <w:proofErr w:type="spellStart"/>
      <w:r>
        <w:t>К</w:t>
      </w:r>
      <w:r>
        <w:rPr>
          <w:vertAlign w:val="subscript"/>
        </w:rPr>
        <w:t>г</w:t>
      </w:r>
      <w:proofErr w:type="gramStart"/>
      <w:r>
        <w:rPr>
          <w:vertAlign w:val="subscript"/>
        </w:rPr>
        <w:t>.т</w:t>
      </w:r>
      <w:proofErr w:type="spellEnd"/>
      <w:proofErr w:type="gramEnd"/>
      <w:r>
        <w:rPr>
          <w:vertAlign w:val="subscript"/>
        </w:rPr>
        <w:t>.</w:t>
      </w:r>
      <w:r>
        <w:t>, находящемся в диапазоне от 9 до 20, уровень тяжести потенциальных негативных последствий пожара является средним;</w:t>
      </w:r>
    </w:p>
    <w:p w:rsidR="00001538" w:rsidRDefault="00F156F9">
      <w:pPr>
        <w:pStyle w:val="ConsPlusNormal0"/>
        <w:spacing w:before="200"/>
        <w:ind w:firstLine="540"/>
        <w:jc w:val="both"/>
      </w:pPr>
      <w:r>
        <w:t xml:space="preserve">при значении </w:t>
      </w:r>
      <w:proofErr w:type="spellStart"/>
      <w:r>
        <w:t>К</w:t>
      </w:r>
      <w:r>
        <w:rPr>
          <w:vertAlign w:val="subscript"/>
        </w:rPr>
        <w:t>г</w:t>
      </w:r>
      <w:proofErr w:type="gramStart"/>
      <w:r>
        <w:rPr>
          <w:vertAlign w:val="subscript"/>
        </w:rPr>
        <w:t>.т</w:t>
      </w:r>
      <w:proofErr w:type="spellEnd"/>
      <w:proofErr w:type="gramEnd"/>
      <w:r>
        <w:rPr>
          <w:vertAlign w:val="subscript"/>
        </w:rPr>
        <w:t>.</w:t>
      </w:r>
      <w:r>
        <w:t>, находящемся в диапазоне от 4 до 9, уровень тяжести потенциальных негативных последствий пожара является умеренным;</w:t>
      </w:r>
    </w:p>
    <w:p w:rsidR="00001538" w:rsidRDefault="00F156F9">
      <w:pPr>
        <w:pStyle w:val="ConsPlusNormal0"/>
        <w:spacing w:before="200"/>
        <w:ind w:firstLine="540"/>
        <w:jc w:val="both"/>
      </w:pPr>
      <w:r>
        <w:t xml:space="preserve">при значении </w:t>
      </w:r>
      <w:proofErr w:type="spellStart"/>
      <w:r>
        <w:t>К</w:t>
      </w:r>
      <w:r>
        <w:rPr>
          <w:vertAlign w:val="subscript"/>
        </w:rPr>
        <w:t>г</w:t>
      </w:r>
      <w:proofErr w:type="gramStart"/>
      <w:r>
        <w:rPr>
          <w:vertAlign w:val="subscript"/>
        </w:rPr>
        <w:t>.т</w:t>
      </w:r>
      <w:proofErr w:type="spellEnd"/>
      <w:proofErr w:type="gramEnd"/>
      <w:r>
        <w:rPr>
          <w:vertAlign w:val="subscript"/>
        </w:rPr>
        <w:t>.</w:t>
      </w:r>
      <w:r>
        <w:t>, находящемся в диапазоне от 0 до 4, уровень тяжести потенциальных негативных последствий пожара является низким.</w:t>
      </w:r>
    </w:p>
    <w:p w:rsidR="00001538" w:rsidRDefault="00F156F9">
      <w:pPr>
        <w:pStyle w:val="ConsPlusNormal0"/>
        <w:spacing w:before="200"/>
        <w:ind w:firstLine="540"/>
        <w:jc w:val="both"/>
      </w:pPr>
      <w:r>
        <w:t>Уровень тяжести потенциальных негативных последствий пожара принимается за соответствующую категорию риска для группы объектов защиты, однородных по виду экономической деятельности и классам функциональной пожарной опасности, без учета индивидуальных социально-экономических особенностей и характеристик объекта защиты.</w:t>
      </w:r>
    </w:p>
    <w:p w:rsidR="00001538" w:rsidRDefault="00F156F9">
      <w:pPr>
        <w:pStyle w:val="ConsPlusNormal0"/>
        <w:spacing w:before="200"/>
        <w:ind w:firstLine="540"/>
        <w:jc w:val="both"/>
      </w:pPr>
      <w:r>
        <w:t>Уровень тяжести потенциальных негативных последствий пожара является базовым показателем для определения категории риска для каждого объекта защиты из соответствующей им группы.</w:t>
      </w:r>
    </w:p>
    <w:p w:rsidR="00001538" w:rsidRDefault="00F156F9">
      <w:pPr>
        <w:pStyle w:val="ConsPlusNormal0"/>
        <w:spacing w:before="200"/>
        <w:ind w:firstLine="540"/>
        <w:jc w:val="both"/>
      </w:pPr>
      <w:r>
        <w:t>9. В целях осуществления планирования контрольно-надзорных мероприятий федеральным органом исполнительной власти, уполномоченным на решение задач в области пожарной безопасности, проводятся ежегодные расчеты допустимого риска негативных последствий пожаров, ожидаемого риска негативных последствий пожаров по группе объектов защиты, показателей тяжести потенциальных негативных последствий пожаров. На основе указанных расчетов формируется 5-летний статистический ряд значений допустимого риска негативных последствий пожаров, ожидаемого риска негативных последствий пожаров по группе объектов защиты, показателей тяжести потенциальных негативных последствий пожаров и определяется их среднестатистическая величина.</w:t>
      </w:r>
    </w:p>
    <w:p w:rsidR="00001538" w:rsidRDefault="00F156F9">
      <w:pPr>
        <w:pStyle w:val="ConsPlusNormal0"/>
        <w:spacing w:before="200"/>
        <w:ind w:firstLine="540"/>
        <w:jc w:val="both"/>
      </w:pPr>
      <w:r>
        <w:t>Расчеты значений допустимого риска негативных последствий пожаров, ожидаемого риска негативных последствий пожаров по группе объектов защиты, показателей тяжести потенциальных негативных последствий пожаров для осуществления планирования контрольно-надзорных мероприятий в 2021 году проводятся на основании статистических сведений о количестве пожаров и их последствий за 2019 год.</w:t>
      </w:r>
    </w:p>
    <w:p w:rsidR="00001538" w:rsidRDefault="00F156F9">
      <w:pPr>
        <w:pStyle w:val="ConsPlusNormal0"/>
        <w:spacing w:before="200"/>
        <w:ind w:firstLine="540"/>
        <w:jc w:val="both"/>
      </w:pPr>
      <w:r>
        <w:t xml:space="preserve">Значения допустимого риска негативных последствий пожаров, ожидаемого риска негативных последствий пожаров по группе объектов защиты, показателей тяжести потенциальных негативных последствий пожаров, а также среднестатистическая величина указанных значений публикуются на официальном сайте федерального органа исполнительной власти, уполномоченного на решение задач в </w:t>
      </w:r>
      <w:r>
        <w:lastRenderedPageBreak/>
        <w:t>области пожарной безопасности, в информационно-телекоммуникационной сети "Интернет".</w:t>
      </w:r>
    </w:p>
    <w:p w:rsidR="00001538" w:rsidRDefault="00F156F9">
      <w:pPr>
        <w:pStyle w:val="ConsPlusNormal0"/>
        <w:spacing w:before="200"/>
        <w:ind w:firstLine="540"/>
        <w:jc w:val="both"/>
      </w:pPr>
      <w:r>
        <w:t>10. В целях определения категории риска для каждого объекта защиты из группы объектов защиты, отнесенных к определенной категории риска, либо для принятия решения об изменении ранее присвоенной объекту защиты категории риска определяется индекс индивидуализации подконтрольного лица.</w:t>
      </w:r>
    </w:p>
    <w:p w:rsidR="00001538" w:rsidRDefault="00F156F9">
      <w:pPr>
        <w:pStyle w:val="ConsPlusNormal0"/>
        <w:spacing w:before="200"/>
        <w:ind w:firstLine="540"/>
        <w:jc w:val="both"/>
      </w:pPr>
      <w:r>
        <w:t>11. Индекс индивидуализации подконтрольного лица определяется органом государственного пожарного надзора, к компетенции которого отнесено принятие решения о присвоении объекту защиты определенной категории риска. Исходные данные для расчета индекса индивидуализации подконтрольного лица определяются на основе информации об объекте защиты, имеющейся в распоряжении органа государственного пожарного надзора.</w:t>
      </w:r>
    </w:p>
    <w:p w:rsidR="00001538" w:rsidRDefault="00F156F9">
      <w:pPr>
        <w:pStyle w:val="ConsPlusNormal0"/>
        <w:spacing w:before="200"/>
        <w:ind w:firstLine="540"/>
        <w:jc w:val="both"/>
      </w:pPr>
      <w:r>
        <w:t>При наличии оснований, позволяющих отнести объект защиты к различным категориям риска, подлежат применению критерии, относящие объект защиты к более высокой категории риска.</w:t>
      </w:r>
    </w:p>
    <w:p w:rsidR="00001538" w:rsidRDefault="00F156F9">
      <w:pPr>
        <w:pStyle w:val="ConsPlusNormal0"/>
        <w:spacing w:before="200"/>
        <w:ind w:firstLine="540"/>
        <w:jc w:val="both"/>
      </w:pPr>
      <w:r>
        <w:t>12. Индекс индивидуализации подконтрольного лица представляет собой показатель, получаемый в результате обработки данных об индивидуальных социально-экономических характеристиках объекта защиты - индикаторов риска причинения вреда (ущерба), оказывающих влияние на уровень обеспечения его пожарной безопасности, а также критериев добросовестности подконтрольного лица, характеризующих вероятность несоблюдения на объекте защиты обязательных требований пожарной безопасности.</w:t>
      </w:r>
    </w:p>
    <w:p w:rsidR="00001538" w:rsidRDefault="00F156F9">
      <w:pPr>
        <w:pStyle w:val="ConsPlusNormal0"/>
        <w:spacing w:before="200"/>
        <w:ind w:firstLine="540"/>
        <w:jc w:val="both"/>
      </w:pPr>
      <w:r>
        <w:t>13. Индекс индивидуализации подконтрольного лица (</w:t>
      </w:r>
      <w:proofErr w:type="spellStart"/>
      <w:proofErr w:type="gramStart"/>
      <w:r>
        <w:t>U</w:t>
      </w:r>
      <w:proofErr w:type="gramEnd"/>
      <w:r>
        <w:rPr>
          <w:vertAlign w:val="subscript"/>
        </w:rPr>
        <w:t>инд</w:t>
      </w:r>
      <w:proofErr w:type="spellEnd"/>
      <w:r>
        <w:t>) для каждого объекта защиты определяется по формуле:</w:t>
      </w:r>
    </w:p>
    <w:p w:rsidR="00001538" w:rsidRDefault="00001538">
      <w:pPr>
        <w:pStyle w:val="ConsPlusNormal0"/>
        <w:jc w:val="both"/>
      </w:pPr>
    </w:p>
    <w:p w:rsidR="00001538" w:rsidRDefault="00F156F9">
      <w:pPr>
        <w:pStyle w:val="ConsPlusNormal0"/>
        <w:jc w:val="center"/>
      </w:pPr>
      <w:r>
        <w:rPr>
          <w:noProof/>
          <w:position w:val="-25"/>
        </w:rPr>
        <w:drawing>
          <wp:inline distT="0" distB="0" distL="0" distR="0">
            <wp:extent cx="1381125" cy="4476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447675"/>
                    </a:xfrm>
                    <a:prstGeom prst="rect">
                      <a:avLst/>
                    </a:prstGeom>
                    <a:noFill/>
                    <a:ln>
                      <a:noFill/>
                    </a:ln>
                  </pic:spPr>
                </pic:pic>
              </a:graphicData>
            </a:graphic>
          </wp:inline>
        </w:drawing>
      </w:r>
    </w:p>
    <w:p w:rsidR="00001538" w:rsidRDefault="00001538">
      <w:pPr>
        <w:pStyle w:val="ConsPlusNormal0"/>
        <w:jc w:val="both"/>
      </w:pPr>
    </w:p>
    <w:p w:rsidR="00001538" w:rsidRDefault="00F156F9">
      <w:pPr>
        <w:pStyle w:val="ConsPlusNormal0"/>
        <w:ind w:firstLine="540"/>
        <w:jc w:val="both"/>
      </w:pPr>
      <w:r>
        <w:t>где:</w:t>
      </w:r>
    </w:p>
    <w:p w:rsidR="00001538" w:rsidRDefault="00F156F9">
      <w:pPr>
        <w:pStyle w:val="ConsPlusNormal0"/>
        <w:spacing w:before="200"/>
        <w:ind w:firstLine="540"/>
        <w:jc w:val="both"/>
      </w:pPr>
      <w:r>
        <w:t>M - общее количество учтенных индикаторов риска причинения вреда (ущерба);</w:t>
      </w:r>
    </w:p>
    <w:p w:rsidR="00001538" w:rsidRDefault="00F156F9">
      <w:pPr>
        <w:pStyle w:val="ConsPlusNormal0"/>
        <w:spacing w:before="200"/>
        <w:ind w:firstLine="540"/>
        <w:jc w:val="both"/>
      </w:pPr>
      <w:proofErr w:type="spellStart"/>
      <w:proofErr w:type="gramStart"/>
      <w:r>
        <w:t>I</w:t>
      </w:r>
      <w:proofErr w:type="gramEnd"/>
      <w:r>
        <w:rPr>
          <w:vertAlign w:val="subscript"/>
        </w:rPr>
        <w:t>рпв</w:t>
      </w:r>
      <w:proofErr w:type="spellEnd"/>
      <w:r>
        <w:t xml:space="preserve"> - индикаторы риска причинения вреда (ущерба), отражающие индивидуальные характеристики объекта защиты;</w:t>
      </w:r>
    </w:p>
    <w:p w:rsidR="00001538" w:rsidRDefault="00F156F9">
      <w:pPr>
        <w:pStyle w:val="ConsPlusNormal0"/>
        <w:spacing w:before="200"/>
        <w:ind w:firstLine="540"/>
        <w:jc w:val="both"/>
      </w:pPr>
      <w:r>
        <w:t>N - общее количество критериев добросовестности;</w:t>
      </w:r>
    </w:p>
    <w:p w:rsidR="00001538" w:rsidRDefault="00F156F9">
      <w:pPr>
        <w:pStyle w:val="ConsPlusNormal0"/>
        <w:spacing w:before="200"/>
        <w:ind w:firstLine="540"/>
        <w:jc w:val="both"/>
      </w:pPr>
      <w:proofErr w:type="spellStart"/>
      <w:proofErr w:type="gramStart"/>
      <w:r>
        <w:t>I</w:t>
      </w:r>
      <w:proofErr w:type="gramEnd"/>
      <w:r>
        <w:rPr>
          <w:vertAlign w:val="subscript"/>
        </w:rPr>
        <w:t>крд</w:t>
      </w:r>
      <w:proofErr w:type="spellEnd"/>
      <w:r>
        <w:t xml:space="preserve"> - критерии добросовестности, характеризующие вероятность несоблюдения на объекте защиты обязательных требований пожарной безопасности.</w:t>
      </w:r>
    </w:p>
    <w:p w:rsidR="00001538" w:rsidRDefault="00F156F9">
      <w:pPr>
        <w:pStyle w:val="ConsPlusNormal0"/>
        <w:spacing w:before="200"/>
        <w:ind w:firstLine="540"/>
        <w:jc w:val="both"/>
      </w:pPr>
      <w:r>
        <w:t xml:space="preserve">14. В зависимости от значения индекса индивидуализации подконтрольного лица органом государственного пожарного надзора категория риска конкретного объекта защиты может быть изменена на более высокую или более низкую категорию риска с учетом уровней тяжести потенциальных негативных последствий пожара, предусмотренных </w:t>
      </w:r>
      <w:hyperlink w:anchor="P403" w:tooltip="8. В зависимости от значения показателя тяжести потенциальных негативных последствий пожаров выделяются следующие уровни тяжести потенциальных негативных последствий пожара:">
        <w:r>
          <w:rPr>
            <w:color w:val="0000FF"/>
          </w:rPr>
          <w:t>пунктом 8</w:t>
        </w:r>
      </w:hyperlink>
      <w:r>
        <w:t xml:space="preserve"> настоящего приложения.</w:t>
      </w:r>
    </w:p>
    <w:p w:rsidR="00001538" w:rsidRDefault="00F156F9">
      <w:pPr>
        <w:pStyle w:val="ConsPlusNormal0"/>
        <w:spacing w:before="200"/>
        <w:ind w:firstLine="540"/>
        <w:jc w:val="both"/>
      </w:pPr>
      <w:r>
        <w:t>15. Основанием для принятия решения об изменении присвоенной объекту защиты категории риска является значение показателя тяжести потенциальных негативных последствий, полученное с учетом индекса индивидуализации подконтрольного лица.</w:t>
      </w:r>
    </w:p>
    <w:p w:rsidR="00001538" w:rsidRDefault="00F156F9">
      <w:pPr>
        <w:pStyle w:val="ConsPlusNormal0"/>
        <w:spacing w:before="200"/>
        <w:ind w:firstLine="540"/>
        <w:jc w:val="both"/>
      </w:pPr>
      <w:r>
        <w:t>16. Показатель тяжести потенциальных негативных последствий пожара с учетом индекса индивидуализации подконтрольного лица (</w:t>
      </w:r>
      <w:proofErr w:type="spellStart"/>
      <w:r>
        <w:t>К</w:t>
      </w:r>
      <w:r>
        <w:rPr>
          <w:vertAlign w:val="subscript"/>
        </w:rPr>
        <w:t>г</w:t>
      </w:r>
      <w:proofErr w:type="gramStart"/>
      <w:r>
        <w:rPr>
          <w:vertAlign w:val="subscript"/>
        </w:rPr>
        <w:t>.т</w:t>
      </w:r>
      <w:proofErr w:type="gramEnd"/>
      <w:r>
        <w:rPr>
          <w:vertAlign w:val="subscript"/>
        </w:rPr>
        <w:t>.инд</w:t>
      </w:r>
      <w:proofErr w:type="spellEnd"/>
      <w:r>
        <w:t>) определяется по формуле:</w:t>
      </w:r>
    </w:p>
    <w:p w:rsidR="00001538" w:rsidRDefault="00001538">
      <w:pPr>
        <w:pStyle w:val="ConsPlusNormal0"/>
        <w:jc w:val="both"/>
      </w:pPr>
    </w:p>
    <w:p w:rsidR="00001538" w:rsidRDefault="00F156F9">
      <w:pPr>
        <w:pStyle w:val="ConsPlusNormal0"/>
        <w:jc w:val="center"/>
      </w:pPr>
      <w:proofErr w:type="spellStart"/>
      <w:r>
        <w:t>К</w:t>
      </w:r>
      <w:r>
        <w:rPr>
          <w:vertAlign w:val="subscript"/>
        </w:rPr>
        <w:t>г</w:t>
      </w:r>
      <w:proofErr w:type="gramStart"/>
      <w:r>
        <w:rPr>
          <w:vertAlign w:val="subscript"/>
        </w:rPr>
        <w:t>.т</w:t>
      </w:r>
      <w:proofErr w:type="gramEnd"/>
      <w:r>
        <w:rPr>
          <w:vertAlign w:val="subscript"/>
        </w:rPr>
        <w:t>.инд</w:t>
      </w:r>
      <w:proofErr w:type="spellEnd"/>
      <w:r>
        <w:t xml:space="preserve"> = </w:t>
      </w:r>
      <w:proofErr w:type="spellStart"/>
      <w:r>
        <w:t>К</w:t>
      </w:r>
      <w:r>
        <w:rPr>
          <w:vertAlign w:val="subscript"/>
        </w:rPr>
        <w:t>г.т</w:t>
      </w:r>
      <w:proofErr w:type="spellEnd"/>
      <w:r>
        <w:rPr>
          <w:vertAlign w:val="subscript"/>
        </w:rPr>
        <w:t>.</w:t>
      </w:r>
      <w:r>
        <w:t xml:space="preserve"> + </w:t>
      </w:r>
      <w:proofErr w:type="spellStart"/>
      <w:r>
        <w:t>U</w:t>
      </w:r>
      <w:r>
        <w:rPr>
          <w:vertAlign w:val="subscript"/>
        </w:rPr>
        <w:t>инд</w:t>
      </w:r>
      <w:proofErr w:type="spellEnd"/>
      <w:r>
        <w:rPr>
          <w:vertAlign w:val="subscript"/>
        </w:rPr>
        <w:t>,</w:t>
      </w:r>
    </w:p>
    <w:p w:rsidR="00001538" w:rsidRDefault="00001538">
      <w:pPr>
        <w:pStyle w:val="ConsPlusNormal0"/>
        <w:jc w:val="both"/>
      </w:pPr>
    </w:p>
    <w:p w:rsidR="00001538" w:rsidRDefault="00F156F9">
      <w:pPr>
        <w:pStyle w:val="ConsPlusNormal0"/>
        <w:ind w:firstLine="540"/>
        <w:jc w:val="both"/>
      </w:pPr>
      <w:r>
        <w:t>где:</w:t>
      </w:r>
    </w:p>
    <w:p w:rsidR="00001538" w:rsidRDefault="00F156F9">
      <w:pPr>
        <w:pStyle w:val="ConsPlusNormal0"/>
        <w:spacing w:before="200"/>
        <w:ind w:firstLine="540"/>
        <w:jc w:val="both"/>
      </w:pPr>
      <w:proofErr w:type="spellStart"/>
      <w:r>
        <w:t>К</w:t>
      </w:r>
      <w:r>
        <w:rPr>
          <w:vertAlign w:val="subscript"/>
        </w:rPr>
        <w:t>г</w:t>
      </w:r>
      <w:proofErr w:type="gramStart"/>
      <w:r>
        <w:rPr>
          <w:vertAlign w:val="subscript"/>
        </w:rPr>
        <w:t>.т</w:t>
      </w:r>
      <w:proofErr w:type="spellEnd"/>
      <w:proofErr w:type="gramEnd"/>
      <w:r>
        <w:rPr>
          <w:vertAlign w:val="subscript"/>
        </w:rPr>
        <w:t>.</w:t>
      </w:r>
      <w:r>
        <w:t xml:space="preserve"> - базовый показатель тяжести потенциальных негативных последствий пожара;</w:t>
      </w:r>
    </w:p>
    <w:p w:rsidR="00001538" w:rsidRDefault="00F156F9">
      <w:pPr>
        <w:pStyle w:val="ConsPlusNormal0"/>
        <w:spacing w:before="200"/>
        <w:ind w:firstLine="540"/>
        <w:jc w:val="both"/>
      </w:pPr>
      <w:proofErr w:type="spellStart"/>
      <w:proofErr w:type="gramStart"/>
      <w:r>
        <w:lastRenderedPageBreak/>
        <w:t>U</w:t>
      </w:r>
      <w:proofErr w:type="gramEnd"/>
      <w:r>
        <w:rPr>
          <w:vertAlign w:val="subscript"/>
        </w:rPr>
        <w:t>инд</w:t>
      </w:r>
      <w:proofErr w:type="spellEnd"/>
      <w:r>
        <w:t xml:space="preserve"> - индекс индивидуализации подконтрольного лица.</w:t>
      </w:r>
    </w:p>
    <w:p w:rsidR="00001538" w:rsidRDefault="00F156F9">
      <w:pPr>
        <w:pStyle w:val="ConsPlusNormal0"/>
        <w:spacing w:before="200"/>
        <w:ind w:firstLine="540"/>
        <w:jc w:val="both"/>
      </w:pPr>
      <w:r>
        <w:t xml:space="preserve">17. Значения индикаторов риска причинения вреда (ущерба) для объектов общественного и жилого назначения, объектов транспортной инфраструктуры приведены в </w:t>
      </w:r>
      <w:hyperlink w:anchor="P456" w:tooltip="ЗНАЧЕНИЯ">
        <w:r>
          <w:rPr>
            <w:color w:val="0000FF"/>
          </w:rPr>
          <w:t>приложении N 1</w:t>
        </w:r>
      </w:hyperlink>
      <w:r>
        <w:t>.</w:t>
      </w:r>
    </w:p>
    <w:p w:rsidR="00001538" w:rsidRDefault="00F156F9">
      <w:pPr>
        <w:pStyle w:val="ConsPlusNormal0"/>
        <w:spacing w:before="200"/>
        <w:ind w:firstLine="540"/>
        <w:jc w:val="both"/>
      </w:pPr>
      <w:r>
        <w:t xml:space="preserve">Значения индикаторов риска причинения вреда (ущерба) для производственных объектов и наружных установок приведены в </w:t>
      </w:r>
      <w:hyperlink w:anchor="P919" w:tooltip="ЗНАЧЕНИЯ">
        <w:r>
          <w:rPr>
            <w:color w:val="0000FF"/>
          </w:rPr>
          <w:t>приложении N 2</w:t>
        </w:r>
      </w:hyperlink>
      <w:r>
        <w:t>.</w:t>
      </w:r>
    </w:p>
    <w:p w:rsidR="00001538" w:rsidRDefault="00F156F9">
      <w:pPr>
        <w:pStyle w:val="ConsPlusNormal0"/>
        <w:spacing w:before="200"/>
        <w:ind w:firstLine="540"/>
        <w:jc w:val="both"/>
      </w:pPr>
      <w:r>
        <w:t xml:space="preserve">18. Значения критериев добросовестности для объектов общественного и жилого назначения, объектов транспортной инфраструктуры приведены в </w:t>
      </w:r>
      <w:hyperlink w:anchor="P1155" w:tooltip="ЗНАЧЕНИЯ">
        <w:r>
          <w:rPr>
            <w:color w:val="0000FF"/>
          </w:rPr>
          <w:t>приложении N 3</w:t>
        </w:r>
      </w:hyperlink>
      <w:r>
        <w:t>.</w:t>
      </w:r>
    </w:p>
    <w:p w:rsidR="00001538" w:rsidRDefault="00F156F9">
      <w:pPr>
        <w:pStyle w:val="ConsPlusNormal0"/>
        <w:spacing w:before="200"/>
        <w:ind w:firstLine="540"/>
        <w:jc w:val="both"/>
      </w:pPr>
      <w:r>
        <w:t xml:space="preserve">Значения критериев добросовестности для производственных объектов и наружных установок приведены в </w:t>
      </w:r>
      <w:hyperlink w:anchor="P1592" w:tooltip="ЗНАЧЕНИЯ">
        <w:r>
          <w:rPr>
            <w:color w:val="0000FF"/>
          </w:rPr>
          <w:t>приложении N 4</w:t>
        </w:r>
      </w:hyperlink>
      <w:r>
        <w:t>.</w:t>
      </w:r>
    </w:p>
    <w:p w:rsidR="00001538" w:rsidRDefault="00F156F9">
      <w:pPr>
        <w:pStyle w:val="ConsPlusNormal0"/>
        <w:spacing w:before="200"/>
        <w:ind w:firstLine="540"/>
        <w:jc w:val="both"/>
      </w:pPr>
      <w:r>
        <w:t>19. При осуществлении федерального государственного пожарного надзора федеральными органами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w:t>
      </w:r>
    </w:p>
    <w:p w:rsidR="00001538" w:rsidRDefault="00F156F9">
      <w:pPr>
        <w:pStyle w:val="ConsPlusNormal0"/>
        <w:spacing w:before="200"/>
        <w:ind w:firstLine="540"/>
        <w:jc w:val="both"/>
      </w:pPr>
      <w:r>
        <w:t>а) к категории чрезвычайно высокого риска относятся объекты специального назначения, на которых осуществляет свою деятельность федеральный орган исполнительной власти в сфере мобилизационной подготовки и мобилизации;</w:t>
      </w:r>
    </w:p>
    <w:p w:rsidR="00001538" w:rsidRDefault="00F156F9">
      <w:pPr>
        <w:pStyle w:val="ConsPlusNormal0"/>
        <w:spacing w:before="200"/>
        <w:ind w:firstLine="540"/>
        <w:jc w:val="both"/>
      </w:pPr>
      <w:r>
        <w:t>б) к категории значительного риска относятся объекты обороны и иные объекты специального назначения (включая объекты военной инфраструктуры и объекты безопасности), на которых осуществляют свою деятельность федеральные органы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w:t>
      </w:r>
    </w:p>
    <w:p w:rsidR="00001538" w:rsidRDefault="00F156F9">
      <w:pPr>
        <w:pStyle w:val="ConsPlusNormal0"/>
        <w:spacing w:before="200"/>
        <w:ind w:firstLine="540"/>
        <w:jc w:val="both"/>
      </w:pPr>
      <w:r>
        <w:t>в) к категории среднего риска относятся дипломатические и консульские учреждения Российской Федерации, а также представительства Российской Федерации за рубежом;</w:t>
      </w:r>
    </w:p>
    <w:p w:rsidR="00001538" w:rsidRDefault="00F156F9">
      <w:pPr>
        <w:pStyle w:val="ConsPlusNormal0"/>
        <w:spacing w:before="200"/>
        <w:ind w:firstLine="540"/>
        <w:jc w:val="both"/>
      </w:pPr>
      <w:r>
        <w:t>г) к категории низкого риска относятся иные объекты, не отнесенные к категории чрезвычайно высокого, значительного и среднего риска.</w:t>
      </w:r>
    </w:p>
    <w:p w:rsidR="00001538" w:rsidRDefault="00001538">
      <w:pPr>
        <w:pStyle w:val="ConsPlusNormal0"/>
        <w:jc w:val="both"/>
      </w:pPr>
    </w:p>
    <w:p w:rsidR="00001538" w:rsidRDefault="00001538">
      <w:pPr>
        <w:pStyle w:val="ConsPlusNormal0"/>
        <w:jc w:val="both"/>
      </w:pPr>
    </w:p>
    <w:p w:rsidR="00001538" w:rsidRDefault="00001538">
      <w:pPr>
        <w:pStyle w:val="ConsPlusNormal0"/>
        <w:jc w:val="both"/>
      </w:pPr>
    </w:p>
    <w:p w:rsidR="00001538" w:rsidRDefault="00001538">
      <w:pPr>
        <w:pStyle w:val="ConsPlusNormal0"/>
        <w:jc w:val="both"/>
      </w:pPr>
    </w:p>
    <w:sectPr w:rsidR="00001538">
      <w:headerReference w:type="default" r:id="rId13"/>
      <w:footerReference w:type="default" r:id="rId14"/>
      <w:headerReference w:type="first" r:id="rId15"/>
      <w:footerReference w:type="first" r:id="rId1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C7B" w:rsidRDefault="00807C7B">
      <w:r>
        <w:separator/>
      </w:r>
    </w:p>
  </w:endnote>
  <w:endnote w:type="continuationSeparator" w:id="0">
    <w:p w:rsidR="00807C7B" w:rsidRDefault="0080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38" w:rsidRDefault="0000153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001538">
      <w:trPr>
        <w:trHeight w:hRule="exact" w:val="1663"/>
      </w:trPr>
      <w:tc>
        <w:tcPr>
          <w:tcW w:w="1650" w:type="pct"/>
          <w:vAlign w:val="center"/>
        </w:tcPr>
        <w:p w:rsidR="00001538" w:rsidRDefault="00F156F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01538" w:rsidRDefault="00807C7B">
          <w:pPr>
            <w:pStyle w:val="ConsPlusNormal0"/>
            <w:jc w:val="center"/>
          </w:pPr>
          <w:hyperlink r:id="rId1">
            <w:r w:rsidR="00F156F9">
              <w:rPr>
                <w:rFonts w:ascii="Tahoma" w:hAnsi="Tahoma" w:cs="Tahoma"/>
                <w:b/>
                <w:color w:val="0000FF"/>
              </w:rPr>
              <w:t>www.consultant.ru</w:t>
            </w:r>
          </w:hyperlink>
        </w:p>
      </w:tc>
      <w:tc>
        <w:tcPr>
          <w:tcW w:w="1650" w:type="pct"/>
          <w:vAlign w:val="center"/>
        </w:tcPr>
        <w:p w:rsidR="00001538" w:rsidRDefault="00F156F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0F7D87">
            <w:rPr>
              <w:rFonts w:ascii="Tahoma" w:hAnsi="Tahoma" w:cs="Tahoma"/>
              <w:noProof/>
            </w:rPr>
            <w:t>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0F7D87">
            <w:rPr>
              <w:rFonts w:ascii="Tahoma" w:hAnsi="Tahoma" w:cs="Tahoma"/>
              <w:noProof/>
            </w:rPr>
            <w:t>7</w:t>
          </w:r>
          <w:r>
            <w:fldChar w:fldCharType="end"/>
          </w:r>
        </w:p>
      </w:tc>
    </w:tr>
  </w:tbl>
  <w:p w:rsidR="00001538" w:rsidRDefault="00F156F9">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38" w:rsidRDefault="0000153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001538">
      <w:trPr>
        <w:trHeight w:hRule="exact" w:val="1663"/>
      </w:trPr>
      <w:tc>
        <w:tcPr>
          <w:tcW w:w="1650" w:type="pct"/>
          <w:vAlign w:val="center"/>
        </w:tcPr>
        <w:p w:rsidR="00001538" w:rsidRDefault="00F156F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01538" w:rsidRDefault="00807C7B">
          <w:pPr>
            <w:pStyle w:val="ConsPlusNormal0"/>
            <w:jc w:val="center"/>
          </w:pPr>
          <w:hyperlink r:id="rId1">
            <w:r w:rsidR="00F156F9">
              <w:rPr>
                <w:rFonts w:ascii="Tahoma" w:hAnsi="Tahoma" w:cs="Tahoma"/>
                <w:b/>
                <w:color w:val="0000FF"/>
              </w:rPr>
              <w:t>www.consultant.ru</w:t>
            </w:r>
          </w:hyperlink>
        </w:p>
      </w:tc>
      <w:tc>
        <w:tcPr>
          <w:tcW w:w="1650" w:type="pct"/>
          <w:vAlign w:val="center"/>
        </w:tcPr>
        <w:p w:rsidR="00001538" w:rsidRDefault="00F156F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0F7D87">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0F7D87">
            <w:rPr>
              <w:rFonts w:ascii="Tahoma" w:hAnsi="Tahoma" w:cs="Tahoma"/>
              <w:noProof/>
            </w:rPr>
            <w:t>7</w:t>
          </w:r>
          <w:r>
            <w:fldChar w:fldCharType="end"/>
          </w:r>
        </w:p>
      </w:tc>
    </w:tr>
  </w:tbl>
  <w:p w:rsidR="00001538" w:rsidRDefault="00F156F9">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C7B" w:rsidRDefault="00807C7B">
      <w:r>
        <w:separator/>
      </w:r>
    </w:p>
  </w:footnote>
  <w:footnote w:type="continuationSeparator" w:id="0">
    <w:p w:rsidR="00807C7B" w:rsidRDefault="00807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001538">
      <w:trPr>
        <w:trHeight w:hRule="exact" w:val="1683"/>
      </w:trPr>
      <w:tc>
        <w:tcPr>
          <w:tcW w:w="2700" w:type="pct"/>
          <w:vAlign w:val="center"/>
        </w:tcPr>
        <w:p w:rsidR="00001538" w:rsidRDefault="00001538">
          <w:pPr>
            <w:pStyle w:val="ConsPlusNormal0"/>
            <w:rPr>
              <w:rFonts w:ascii="Tahoma" w:hAnsi="Tahoma" w:cs="Tahoma"/>
            </w:rPr>
          </w:pPr>
        </w:p>
      </w:tc>
      <w:tc>
        <w:tcPr>
          <w:tcW w:w="2300" w:type="pct"/>
          <w:vAlign w:val="center"/>
        </w:tcPr>
        <w:p w:rsidR="00001538" w:rsidRDefault="00001538">
          <w:pPr>
            <w:pStyle w:val="ConsPlusNormal0"/>
            <w:jc w:val="right"/>
            <w:rPr>
              <w:rFonts w:ascii="Tahoma" w:hAnsi="Tahoma" w:cs="Tahoma"/>
            </w:rPr>
          </w:pPr>
        </w:p>
      </w:tc>
    </w:tr>
  </w:tbl>
  <w:p w:rsidR="00001538" w:rsidRDefault="00001538">
    <w:pPr>
      <w:pStyle w:val="ConsPlusNormal0"/>
      <w:pBdr>
        <w:bottom w:val="single" w:sz="12" w:space="0" w:color="auto"/>
      </w:pBdr>
      <w:rPr>
        <w:sz w:val="2"/>
        <w:szCs w:val="2"/>
      </w:rPr>
    </w:pPr>
  </w:p>
  <w:p w:rsidR="00001538" w:rsidRDefault="00001538">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001538">
      <w:trPr>
        <w:trHeight w:hRule="exact" w:val="1683"/>
      </w:trPr>
      <w:tc>
        <w:tcPr>
          <w:tcW w:w="2700" w:type="pct"/>
          <w:vAlign w:val="center"/>
        </w:tcPr>
        <w:p w:rsidR="00001538" w:rsidRDefault="00001538">
          <w:pPr>
            <w:pStyle w:val="ConsPlusNormal0"/>
            <w:rPr>
              <w:rFonts w:ascii="Tahoma" w:hAnsi="Tahoma" w:cs="Tahoma"/>
            </w:rPr>
          </w:pPr>
        </w:p>
      </w:tc>
      <w:tc>
        <w:tcPr>
          <w:tcW w:w="2300" w:type="pct"/>
          <w:vAlign w:val="center"/>
        </w:tcPr>
        <w:p w:rsidR="00001538" w:rsidRDefault="00001538">
          <w:pPr>
            <w:pStyle w:val="ConsPlusNormal0"/>
            <w:jc w:val="right"/>
            <w:rPr>
              <w:rFonts w:ascii="Tahoma" w:hAnsi="Tahoma" w:cs="Tahoma"/>
            </w:rPr>
          </w:pPr>
        </w:p>
      </w:tc>
    </w:tr>
  </w:tbl>
  <w:p w:rsidR="00001538" w:rsidRDefault="00001538">
    <w:pPr>
      <w:pStyle w:val="ConsPlusNormal0"/>
      <w:pBdr>
        <w:bottom w:val="single" w:sz="12" w:space="0" w:color="auto"/>
      </w:pBdr>
      <w:rPr>
        <w:sz w:val="2"/>
        <w:szCs w:val="2"/>
      </w:rPr>
    </w:pPr>
  </w:p>
  <w:p w:rsidR="00001538" w:rsidRDefault="00001538">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01538"/>
    <w:rsid w:val="00001538"/>
    <w:rsid w:val="000F7D87"/>
    <w:rsid w:val="00807C7B"/>
    <w:rsid w:val="00EF1228"/>
    <w:rsid w:val="00F15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EF1228"/>
    <w:rPr>
      <w:rFonts w:ascii="Tahoma" w:hAnsi="Tahoma" w:cs="Tahoma"/>
      <w:sz w:val="16"/>
      <w:szCs w:val="16"/>
    </w:rPr>
  </w:style>
  <w:style w:type="character" w:customStyle="1" w:styleId="a4">
    <w:name w:val="Текст выноски Знак"/>
    <w:basedOn w:val="a0"/>
    <w:link w:val="a3"/>
    <w:uiPriority w:val="99"/>
    <w:semiHidden/>
    <w:rsid w:val="00EF1228"/>
    <w:rPr>
      <w:rFonts w:ascii="Tahoma" w:hAnsi="Tahoma" w:cs="Tahoma"/>
      <w:sz w:val="16"/>
      <w:szCs w:val="16"/>
    </w:rPr>
  </w:style>
  <w:style w:type="paragraph" w:customStyle="1" w:styleId="11">
    <w:name w:val="Заголовок 11"/>
    <w:basedOn w:val="a"/>
    <w:link w:val="1"/>
    <w:uiPriority w:val="9"/>
    <w:qFormat/>
    <w:rsid w:val="000F7D87"/>
    <w:pPr>
      <w:suppressAutoHyphens/>
      <w:spacing w:beforeAutospacing="1" w:after="160" w:afterAutospacing="1"/>
      <w:outlineLvl w:val="0"/>
    </w:pPr>
    <w:rPr>
      <w:rFonts w:ascii="Times New Roman" w:eastAsia="Times New Roman" w:hAnsi="Times New Roman" w:cs="Times New Roman"/>
      <w:b/>
      <w:bCs/>
      <w:kern w:val="2"/>
      <w:sz w:val="48"/>
      <w:szCs w:val="48"/>
    </w:rPr>
  </w:style>
  <w:style w:type="character" w:customStyle="1" w:styleId="1">
    <w:name w:val="Заголовок 1 Знак"/>
    <w:basedOn w:val="a0"/>
    <w:link w:val="11"/>
    <w:uiPriority w:val="9"/>
    <w:qFormat/>
    <w:rsid w:val="000F7D87"/>
    <w:rPr>
      <w:rFonts w:ascii="Times New Roman" w:eastAsia="Times New Roman" w:hAnsi="Times New Roman" w:cs="Times New Roman"/>
      <w:b/>
      <w:bCs/>
      <w:kern w:val="2"/>
      <w:sz w:val="48"/>
      <w:szCs w:val="48"/>
    </w:rPr>
  </w:style>
  <w:style w:type="paragraph" w:styleId="a5">
    <w:name w:val="Body Text"/>
    <w:basedOn w:val="a"/>
    <w:link w:val="a6"/>
    <w:rsid w:val="000F7D87"/>
    <w:pPr>
      <w:suppressAutoHyphens/>
      <w:spacing w:after="140" w:line="276" w:lineRule="auto"/>
    </w:pPr>
    <w:rPr>
      <w:rFonts w:eastAsiaTheme="minorHAnsi"/>
      <w:lang w:eastAsia="en-US"/>
    </w:rPr>
  </w:style>
  <w:style w:type="character" w:customStyle="1" w:styleId="a6">
    <w:name w:val="Основной текст Знак"/>
    <w:basedOn w:val="a0"/>
    <w:link w:val="a5"/>
    <w:rsid w:val="000F7D87"/>
    <w:rPr>
      <w:rFonts w:eastAsiaTheme="minorHAnsi"/>
      <w:lang w:eastAsia="en-US"/>
    </w:rPr>
  </w:style>
  <w:style w:type="paragraph" w:styleId="a7">
    <w:name w:val="header"/>
    <w:basedOn w:val="a"/>
    <w:link w:val="a8"/>
    <w:uiPriority w:val="99"/>
    <w:unhideWhenUsed/>
    <w:rsid w:val="000F7D87"/>
    <w:pPr>
      <w:tabs>
        <w:tab w:val="center" w:pos="4677"/>
        <w:tab w:val="right" w:pos="9355"/>
      </w:tabs>
    </w:pPr>
  </w:style>
  <w:style w:type="character" w:customStyle="1" w:styleId="a8">
    <w:name w:val="Верхний колонтитул Знак"/>
    <w:basedOn w:val="a0"/>
    <w:link w:val="a7"/>
    <w:uiPriority w:val="99"/>
    <w:rsid w:val="000F7D87"/>
  </w:style>
  <w:style w:type="paragraph" w:styleId="a9">
    <w:name w:val="footer"/>
    <w:basedOn w:val="a"/>
    <w:link w:val="aa"/>
    <w:uiPriority w:val="99"/>
    <w:unhideWhenUsed/>
    <w:rsid w:val="000F7D87"/>
    <w:pPr>
      <w:tabs>
        <w:tab w:val="center" w:pos="4677"/>
        <w:tab w:val="right" w:pos="9355"/>
      </w:tabs>
    </w:pPr>
  </w:style>
  <w:style w:type="character" w:customStyle="1" w:styleId="aa">
    <w:name w:val="Нижний колонтитул Знак"/>
    <w:basedOn w:val="a0"/>
    <w:link w:val="a9"/>
    <w:uiPriority w:val="99"/>
    <w:rsid w:val="000F7D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50B7FE0D143F2088F8B858CC411922C282F9AB50467FD066F5BEECF3D3797865F07C8116C0E31468D65988DDB4D1F68998E7A3D5C25CDE5DN3h0J"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2402</Words>
  <Characters>13697</Characters>
  <Application>Microsoft Office Word</Application>
  <DocSecurity>0</DocSecurity>
  <Lines>114</Lines>
  <Paragraphs>32</Paragraphs>
  <ScaleCrop>false</ScaleCrop>
  <Company>КонсультантПлюс Версия 4022.00.55</Company>
  <LinksUpToDate>false</LinksUpToDate>
  <CharactersWithSpaces>16067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12.04.2012 N 290
(ред. от 28.09.2022)
"О федеральном государственном пожарном надзоре"
(вместе с "Положением о федеральном государственном пожарном надзоре")</dc:title>
  <cp:lastModifiedBy>Пользователь</cp:lastModifiedBy>
  <cp:revision>3</cp:revision>
  <dcterms:created xsi:type="dcterms:W3CDTF">2023-01-16T09:33:00Z</dcterms:created>
  <dcterms:modified xsi:type="dcterms:W3CDTF">2023-06-19T05:43:00Z</dcterms:modified>
</cp:coreProperties>
</file>