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A5F" w:rsidRDefault="00E57A5F">
      <w:pPr>
        <w:pStyle w:val="ConsPlusNormal"/>
        <w:jc w:val="right"/>
        <w:outlineLvl w:val="0"/>
      </w:pPr>
      <w:r>
        <w:t>Утвержден</w:t>
      </w:r>
    </w:p>
    <w:p w:rsidR="00E57A5F" w:rsidRDefault="00E57A5F">
      <w:pPr>
        <w:pStyle w:val="ConsPlusNormal"/>
        <w:jc w:val="right"/>
      </w:pPr>
      <w:r>
        <w:t>Приказом МЧС России</w:t>
      </w:r>
    </w:p>
    <w:p w:rsidR="00E57A5F" w:rsidRDefault="00E57A5F">
      <w:pPr>
        <w:pStyle w:val="ConsPlusNormal"/>
        <w:jc w:val="right"/>
      </w:pPr>
      <w:r>
        <w:t>от 25 марта 2009 г. N 179</w:t>
      </w:r>
    </w:p>
    <w:p w:rsidR="00E57A5F" w:rsidRDefault="00E57A5F">
      <w:pPr>
        <w:pStyle w:val="ConsPlusNormal"/>
        <w:jc w:val="center"/>
      </w:pPr>
    </w:p>
    <w:p w:rsidR="00E57A5F" w:rsidRDefault="00E57A5F">
      <w:pPr>
        <w:pStyle w:val="ConsPlusNormal"/>
        <w:jc w:val="right"/>
      </w:pPr>
      <w:r>
        <w:t>Дата введения -</w:t>
      </w:r>
    </w:p>
    <w:p w:rsidR="00E57A5F" w:rsidRDefault="00E57A5F">
      <w:pPr>
        <w:pStyle w:val="ConsPlusNormal"/>
        <w:jc w:val="right"/>
      </w:pPr>
      <w:r>
        <w:t>1 мая 2009 года</w:t>
      </w:r>
    </w:p>
    <w:p w:rsidR="00E57A5F" w:rsidRDefault="00E57A5F">
      <w:pPr>
        <w:pStyle w:val="ConsPlusNormal"/>
        <w:jc w:val="center"/>
      </w:pPr>
    </w:p>
    <w:p w:rsidR="00E57A5F" w:rsidRDefault="00E57A5F">
      <w:pPr>
        <w:pStyle w:val="ConsPlusTitle"/>
        <w:jc w:val="center"/>
      </w:pPr>
      <w:r>
        <w:t>СВОД ПРАВИЛ</w:t>
      </w:r>
    </w:p>
    <w:p w:rsidR="00E57A5F" w:rsidRDefault="00E57A5F">
      <w:pPr>
        <w:pStyle w:val="ConsPlusTitle"/>
        <w:jc w:val="center"/>
      </w:pPr>
    </w:p>
    <w:p w:rsidR="00E57A5F" w:rsidRDefault="00E57A5F">
      <w:pPr>
        <w:pStyle w:val="ConsPlusTitle"/>
        <w:jc w:val="center"/>
      </w:pPr>
      <w:r>
        <w:t>ТЕХНИКА ПОЖАРНАЯ</w:t>
      </w:r>
    </w:p>
    <w:p w:rsidR="00E57A5F" w:rsidRDefault="00E57A5F">
      <w:pPr>
        <w:pStyle w:val="ConsPlusTitle"/>
        <w:jc w:val="center"/>
      </w:pPr>
    </w:p>
    <w:p w:rsidR="00E57A5F" w:rsidRDefault="00E57A5F">
      <w:pPr>
        <w:pStyle w:val="ConsPlusTitle"/>
        <w:jc w:val="center"/>
      </w:pPr>
      <w:r>
        <w:t>ОГНЕТУШИТЕЛИ</w:t>
      </w:r>
    </w:p>
    <w:p w:rsidR="00E57A5F" w:rsidRDefault="00E57A5F">
      <w:pPr>
        <w:pStyle w:val="ConsPlusTitle"/>
        <w:jc w:val="center"/>
      </w:pPr>
    </w:p>
    <w:p w:rsidR="00E57A5F" w:rsidRDefault="00E57A5F">
      <w:pPr>
        <w:pStyle w:val="ConsPlusTitle"/>
        <w:jc w:val="center"/>
      </w:pPr>
      <w:r>
        <w:t>ТРЕБОВАНИЯ К ЭКСПЛУАТАЦИИ</w:t>
      </w:r>
    </w:p>
    <w:p w:rsidR="00E57A5F" w:rsidRDefault="00E57A5F">
      <w:pPr>
        <w:pStyle w:val="ConsPlusTitle"/>
        <w:jc w:val="center"/>
      </w:pPr>
    </w:p>
    <w:p w:rsidR="00E57A5F" w:rsidRPr="00E57A5F" w:rsidRDefault="00E57A5F">
      <w:pPr>
        <w:pStyle w:val="ConsPlusTitle"/>
        <w:jc w:val="center"/>
        <w:rPr>
          <w:lang w:val="en-US"/>
        </w:rPr>
      </w:pPr>
      <w:proofErr w:type="gramStart"/>
      <w:r w:rsidRPr="00E57A5F">
        <w:rPr>
          <w:lang w:val="en-US"/>
        </w:rPr>
        <w:t>FIRE ENGINEERING.</w:t>
      </w:r>
      <w:proofErr w:type="gramEnd"/>
      <w:r w:rsidRPr="00E57A5F">
        <w:rPr>
          <w:lang w:val="en-US"/>
        </w:rPr>
        <w:t xml:space="preserve"> </w:t>
      </w:r>
      <w:proofErr w:type="gramStart"/>
      <w:r w:rsidRPr="00E57A5F">
        <w:rPr>
          <w:lang w:val="en-US"/>
        </w:rPr>
        <w:t>FIRE EXTINGUISHERS.</w:t>
      </w:r>
      <w:proofErr w:type="gramEnd"/>
    </w:p>
    <w:p w:rsidR="00E57A5F" w:rsidRPr="00E57A5F" w:rsidRDefault="00E57A5F">
      <w:pPr>
        <w:pStyle w:val="ConsPlusTitle"/>
        <w:jc w:val="center"/>
        <w:rPr>
          <w:lang w:val="en-US"/>
        </w:rPr>
      </w:pPr>
      <w:r w:rsidRPr="00E57A5F">
        <w:rPr>
          <w:lang w:val="en-US"/>
        </w:rPr>
        <w:t>REQUIREMENTS TO OPERATION</w:t>
      </w:r>
    </w:p>
    <w:p w:rsidR="00E57A5F" w:rsidRPr="00E57A5F" w:rsidRDefault="00E57A5F">
      <w:pPr>
        <w:pStyle w:val="ConsPlusTitle"/>
        <w:jc w:val="center"/>
        <w:rPr>
          <w:lang w:val="en-US"/>
        </w:rPr>
      </w:pPr>
    </w:p>
    <w:p w:rsidR="00E57A5F" w:rsidRDefault="00E57A5F">
      <w:pPr>
        <w:pStyle w:val="ConsPlusTitle"/>
        <w:jc w:val="center"/>
      </w:pPr>
      <w:r>
        <w:t>СП 9.13130.2009</w:t>
      </w:r>
    </w:p>
    <w:p w:rsidR="00E57A5F" w:rsidRDefault="00E57A5F">
      <w:pPr>
        <w:pStyle w:val="ConsPlusNormal"/>
        <w:jc w:val="center"/>
      </w:pPr>
    </w:p>
    <w:p w:rsidR="00E57A5F" w:rsidRDefault="00E57A5F">
      <w:pPr>
        <w:pStyle w:val="ConsPlusNormal"/>
        <w:jc w:val="center"/>
        <w:outlineLvl w:val="1"/>
      </w:pPr>
      <w:r>
        <w:t>Предисловие</w:t>
      </w:r>
    </w:p>
    <w:p w:rsidR="00E57A5F" w:rsidRDefault="00E57A5F">
      <w:pPr>
        <w:pStyle w:val="ConsPlusNormal"/>
        <w:jc w:val="center"/>
      </w:pPr>
    </w:p>
    <w:p w:rsidR="00E57A5F" w:rsidRDefault="00E57A5F">
      <w:pPr>
        <w:pStyle w:val="ConsPlusNormal"/>
        <w:ind w:firstLine="540"/>
        <w:jc w:val="both"/>
      </w:pPr>
      <w:r>
        <w:t xml:space="preserve">Цели и принципы стандартизации в Российской Федерации установлены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27 декабря 2002 г. N 184-ФЗ "О техническом регулировании", а правила применения сводов правил -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"О порядке разработки и утверждения сводов правил" от 19 ноября 2008 г. N 858.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jc w:val="center"/>
        <w:outlineLvl w:val="1"/>
      </w:pPr>
      <w:r>
        <w:t>Сведения о Своде правил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ind w:firstLine="540"/>
        <w:jc w:val="both"/>
      </w:pPr>
      <w:r>
        <w:t>1. Разработан ФГУ ВНИИПО МЧС России.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Внесен</w:t>
      </w:r>
      <w:proofErr w:type="gramEnd"/>
      <w:r>
        <w:t xml:space="preserve"> Техническим комитетом по стандартизации ТК 274 "Пожарная безопасность".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3. Утвержден и введен в действие Приказом МЧС России от 25 марта 2009 г. N 179.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Зарегистрирован</w:t>
      </w:r>
      <w:proofErr w:type="gramEnd"/>
      <w:r>
        <w:t xml:space="preserve"> Федеральным агентством по техническому регулированию и метрологии.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5. Введен впервые.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ind w:firstLine="540"/>
        <w:jc w:val="both"/>
      </w:pPr>
      <w:r>
        <w:t xml:space="preserve">Информация об изменениях к настоящему Своду правил публикуется в ежегодно издаваемом информационном указателе "Национальные стандарты", а текст изменений и поправок в ежемесячно издаваемых информационных указателях "Национальные стандарты". В </w:t>
      </w:r>
      <w:proofErr w:type="gramStart"/>
      <w:r>
        <w:t>случае</w:t>
      </w:r>
      <w:proofErr w:type="gramEnd"/>
      <w:r>
        <w:t xml:space="preserve"> пересмотра (замены) или отмены настоящего Свода правил соответствующее уведомление будет опубликовано в ежемесячно издаваемом информационном указателе "Национальные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сайте разработчика (ФГУ ВНИИПО МЧС России) в сети Интернет.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jc w:val="center"/>
        <w:outlineLvl w:val="1"/>
      </w:pPr>
      <w:r>
        <w:t>1. Область применения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Свод правил разработан в соответствии со </w:t>
      </w:r>
      <w:hyperlink r:id="rId7">
        <w:r>
          <w:rPr>
            <w:color w:val="0000FF"/>
          </w:rPr>
          <w:t>статьями 43</w:t>
        </w:r>
      </w:hyperlink>
      <w:r>
        <w:t xml:space="preserve"> и </w:t>
      </w:r>
      <w:hyperlink r:id="rId8">
        <w:r>
          <w:rPr>
            <w:color w:val="0000FF"/>
          </w:rPr>
          <w:t>60</w:t>
        </w:r>
      </w:hyperlink>
      <w:r>
        <w:t xml:space="preserve"> Федерального закона от 22 июля 2008 г. N 123-ФЗ "Технический регламент о требованиях пожарной безопасности", является нормативным документом по пожарной безопасности в области </w:t>
      </w:r>
      <w:r>
        <w:lastRenderedPageBreak/>
        <w:t>стандартизации добровольного применения и устанавливает требования к выбору, размещению, техническому обслуживанию и перезарядке переносных и передвижных огнетушителей, источникам давления в огнетушителях, зарядам к воздушно-пенным и воздушно-эмульсионным</w:t>
      </w:r>
      <w:proofErr w:type="gramEnd"/>
      <w:r>
        <w:t xml:space="preserve"> огнетушителям.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1.2. Настоящий Свод правил может быть использован при разработке специальных технических условий на проектирование и строительство зданий.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1.3. Свод правил не распространяется на </w:t>
      </w:r>
      <w:proofErr w:type="spellStart"/>
      <w:r>
        <w:t>неперезаряжаемые</w:t>
      </w:r>
      <w:proofErr w:type="spellEnd"/>
      <w:r>
        <w:t xml:space="preserve"> (одноразовые) огнетушители.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jc w:val="center"/>
        <w:outlineLvl w:val="1"/>
      </w:pPr>
      <w:r>
        <w:t>2. Нормативные ссылки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ind w:firstLine="540"/>
        <w:jc w:val="both"/>
      </w:pPr>
      <w:r>
        <w:t xml:space="preserve">В </w:t>
      </w:r>
      <w:proofErr w:type="gramStart"/>
      <w:r>
        <w:t>настоящем</w:t>
      </w:r>
      <w:proofErr w:type="gramEnd"/>
      <w:r>
        <w:t xml:space="preserve"> Своде правил использованы нормативные ссылки на следующие стандарты: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ГОСТ Р 50595-93. Вещества поверхностно-активные. Методы определения биоразлагаемости в водной среде</w:t>
      </w:r>
    </w:p>
    <w:p w:rsidR="00E57A5F" w:rsidRDefault="00E57A5F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ГОСТ Р 51057-2001</w:t>
        </w:r>
      </w:hyperlink>
      <w:r>
        <w:t>. Техника пожарная. Огнетушители переносные. Общие технические требования. Методы испытаний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ГОСТ Р 51017-2009. Техника пожарная. Огнетушители передвижные. Общие технические требования. Методы испытаний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ГОСТ 9.032-74. Единая система защиты от коррозии и старения. Покрытия лакокрасочные. Группы, технические требования и обозначения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ГОСТ 9.302-88. Единая система защиты от коррозии и старения. Покрытия металлические и неметаллические неорганические. Методы контроля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ГОСТ 9.303-84. Единая система защиты от коррозии и старения. Покрытия металлические и неметаллические неорганические. Общие требования к выбору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ГОСТ 12.1.007-76. ССБТ. Вредные вещества. Классификация и общие требования безопасности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ГОСТ 12.1.018-93. ССБТ. Пожарная безопасность. Электростатическая </w:t>
      </w:r>
      <w:proofErr w:type="spellStart"/>
      <w:r>
        <w:t>искробезопасность</w:t>
      </w:r>
      <w:proofErr w:type="spellEnd"/>
      <w:r>
        <w:t>. Общие требования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ГОСТ 12.2.037-78. ССБТ. Техника пожарная. Требования безопасности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ГОСТ 12.4.009-83. ССБТ. Пожарная техника для защиты объектов. Основные виды. Размещение и обслуживание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ГОСТ 12.4.011-89. ССБТ. Средства защиты </w:t>
      </w:r>
      <w:proofErr w:type="gramStart"/>
      <w:r>
        <w:t>работающих</w:t>
      </w:r>
      <w:proofErr w:type="gramEnd"/>
      <w:r>
        <w:t>. Общие требования и классификация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ГОСТ 12.4.026-76. ССБТ. Цвета сигнальные и знаки безопасности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ГОСТ 8050-85. Двуокись углерода газообразная и жидкая. Технические условия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ГОСТ 9293-74 (ИСО 2435-73). Азот газообразный и жидкий. Технические условия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ГОСТ 10157-79. Аргон газообразный и жидкий. Технические условия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ГОСТ 14192-96. Маркировка грузов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ГОСТ 15899-93. Хладон 114В2. Технические условия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lastRenderedPageBreak/>
        <w:t>ГОСТ 15150-69.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ГОСТ 19433-88. Грузы опасные. Классификация и маркировка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ГОСТ 27331-87. Пожарная техника. Классификация пожаров.</w:t>
      </w:r>
    </w:p>
    <w:p w:rsidR="00E57A5F" w:rsidRDefault="00E57A5F">
      <w:pPr>
        <w:pStyle w:val="ConsPlusNormal"/>
        <w:spacing w:before="220"/>
        <w:ind w:firstLine="540"/>
        <w:jc w:val="both"/>
      </w:pPr>
      <w:proofErr w:type="gramStart"/>
      <w:r>
        <w:t>Примечание - При пользовании настоящим Сводом правил целесообразно проверить действие ссылочных стандартов, сводов правил и классификаторов в информационной системе общего пользования -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"Национальные стандарты",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</w:t>
      </w:r>
      <w:proofErr w:type="gramEnd"/>
      <w:r>
        <w:t xml:space="preserve"> году. Если ссылочный стандарт заменен (изменен), то при пользовании настоящим Сводом правил следует руководствоваться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jc w:val="center"/>
        <w:outlineLvl w:val="1"/>
      </w:pPr>
      <w:r>
        <w:t>3. Термины и определения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ind w:firstLine="540"/>
        <w:jc w:val="both"/>
      </w:pPr>
      <w:r>
        <w:t xml:space="preserve">В </w:t>
      </w:r>
      <w:proofErr w:type="gramStart"/>
      <w:r>
        <w:t>настоящем</w:t>
      </w:r>
      <w:proofErr w:type="gramEnd"/>
      <w:r>
        <w:t xml:space="preserve"> Своде правил применяются следующие термины с соответствующими определениями: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3.1. Баллон высокого давления: сосуд, имеющий горловину для установки вентиля, фланца или штуцера, предназначенный для хранения и использования сжатых или сжиженных газов.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3.2. Водный огнетушитель: огнетушитель с зарядом воды или воды с добавками, расширяющими область эксплуатации и применения огнетушителя (концентрация добавок поверхностно-активных веществ не более 1% </w:t>
      </w:r>
      <w:proofErr w:type="gramStart"/>
      <w:r>
        <w:t>об</w:t>
      </w:r>
      <w:proofErr w:type="gramEnd"/>
      <w:r>
        <w:t>.).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3.3. Водородный показатель (</w:t>
      </w:r>
      <w:proofErr w:type="spellStart"/>
      <w:r>
        <w:t>pH</w:t>
      </w:r>
      <w:proofErr w:type="spellEnd"/>
      <w:r>
        <w:t>): количественная характеристика кислотности водных растворов.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3.4. Воздушно-пенный огнетушитель: огнетушитель, заряд и конструкция которого обеспечивают получение и применение воздушно-механической пены низкой или средней кратности для тушения пожаров.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3.5. Воздушно-эмульсионный огнетушитель: разновидность воздушно-пенного огнетушителя, в заряд которого входит большое количество поверхностно-активных веществ (концентрация от 1% до 100% об.), антифриз, органические и неорганические добавки, расширяющие область применения огнетушителя и позволяющие получение водной эмульсии (кратность менее 4) для тушения пожаров.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3.6. Вытесняющий газ: негорючий газ, создающий избыточное давление в корпусе заряженного огнетушителя для вытеснения огнетушащего вещества.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3.7. Газогенерирующее устройство: сборочная единица, предназначенная для создания избыточного давления вытесняющего газа, которая состоит из корпуса для установки газогенерирующего элемента, газогенерирующего элемента, штуцера для крепления и системы подачи образующихся газов в корпус огнетушителя.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3.8. Газогенерирующий элемент: составная часть газогенерирующего устройства, предназначенная для образования вытесняющего газа в ходе химической реакции между компонентами заряда.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lastRenderedPageBreak/>
        <w:t xml:space="preserve">3.9. </w:t>
      </w:r>
      <w:proofErr w:type="spellStart"/>
      <w:r>
        <w:t>Закачной</w:t>
      </w:r>
      <w:proofErr w:type="spellEnd"/>
      <w:r>
        <w:t xml:space="preserve"> огнетушитель: огнетушитель, заряд и корпус которого постоянно находятся под давлением вытесняющего газа.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3.10. Заряд огнетушителя: огнетушащее вещество, находящееся в корпусе огнетушителя, количество которого выражено в единицах массы или объема (для жидкого огнетушащего вещества).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3.11. Заряд водного огнетушителя: водный раствор, находящийся в корпусе огнетушителя, в состав которого входят поверхностно-активное вещество, достаточное для смачивания, и необходимые добавки.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3.12. Заряд воздушно-пенного огнетушителя: водный раствор, предназначенный для зарядки или находящийся в корпусе огнетушителя, в состав которого входят синтетическое углеводородное или фторсодержащее поверхностно-активное вещество и необходимые добавки.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3.13. </w:t>
      </w:r>
      <w:proofErr w:type="gramStart"/>
      <w:r>
        <w:t>Заряженный огнетушитель: готовый к применению огнетушитель с опломбированным запускающим или запорно-пусковым устройством, содержащий требуемые по технической документации заряд огнетушащего вещества и вытесняющий газ.</w:t>
      </w:r>
      <w:proofErr w:type="gramEnd"/>
    </w:p>
    <w:p w:rsidR="00E57A5F" w:rsidRDefault="00E57A5F">
      <w:pPr>
        <w:pStyle w:val="ConsPlusNormal"/>
        <w:spacing w:before="220"/>
        <w:ind w:firstLine="540"/>
        <w:jc w:val="both"/>
      </w:pPr>
      <w:r>
        <w:t>3.14. Индикатор давления: показывающее устройство, позволяющее визуально контролировать наличие давления вытесняющего газа.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3.15. Источник давления: баллон высокого давления для хранения сжатого или сжиженного газа или газогенерирующее устройство, устанавливаемые внутри или снаружи корпуса огнетушителя.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3.16. Корпус огнетушителя: емкость, предназначенная для хранения огнетушащего вещества, монтажа головки и других элементов конструкции.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3.17. Кратность пены: безразмерная величина, равная отношению объема пены к объему раствора, содержащегося в пене.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3.18. </w:t>
      </w:r>
      <w:proofErr w:type="gramStart"/>
      <w:r>
        <w:t>Модельный очаг пожара: очаг пожара, предназначенный для проверки огнетушащей способности пожарной техники, форма и размеры которого установлены нормативными документами.</w:t>
      </w:r>
      <w:proofErr w:type="gramEnd"/>
    </w:p>
    <w:p w:rsidR="00E57A5F" w:rsidRDefault="00E57A5F">
      <w:pPr>
        <w:pStyle w:val="ConsPlusNormal"/>
        <w:spacing w:before="220"/>
        <w:ind w:firstLine="540"/>
        <w:jc w:val="both"/>
      </w:pPr>
      <w:r>
        <w:t>3.19. Обслуживание техническое: комплекс мероприятий, направленных на поддержание или восстановление работоспособного состояния огнетушителя.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3.20. Огнетушащая способность: возможность тушения данным огнетушителем модельного очага пожара определенного ранга.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3.21. Огнетушащее вещество (</w:t>
      </w:r>
      <w:proofErr w:type="gramStart"/>
      <w:r>
        <w:t>ОТВ</w:t>
      </w:r>
      <w:proofErr w:type="gramEnd"/>
      <w:r>
        <w:t>): вещество, обладающее физико-химическими свойствами, позволяющими создать условия для прекращения горения.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3.22. Огнетушитель: переносное или передвижное устройство, предназначенное для тушения очага пожара оператором за счет выпуска огнетушащего вещества, с ручным способом доставки к очагу пожара, приведения в действие и управления струей огнетушащего вещества.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3.23. Огнетушитель с газовым баллоном: огнетушитель, источником вытесняющего газа в котором служит баллон высокого давления (БВД).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3.24. Огнетушитель с газогенерирующим устройством: огнетушитель, источником вытесняющего газа в котором служит газогенерирующее устройство (ГГУ).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3.25. Огнетушитель комбинированный: огнетушитель, представляющий собой комбинацию 2 или более огнетушителей с различными видами </w:t>
      </w:r>
      <w:proofErr w:type="gramStart"/>
      <w:r>
        <w:t>ОТВ</w:t>
      </w:r>
      <w:proofErr w:type="gramEnd"/>
      <w:r>
        <w:t xml:space="preserve"> (порошок + пена, газ + пена и т.д.), которые </w:t>
      </w:r>
      <w:r>
        <w:lastRenderedPageBreak/>
        <w:t>смонтированы на одной раме.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3.26. Пена: дисперсная система, состоящая из ячеек - пузырьков воздуха (газа), разделенных пленками жидкости, содержащая стабилизатор.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3.27. Перезаряжаемый огнетушитель: огнетушитель, после </w:t>
      </w:r>
      <w:proofErr w:type="gramStart"/>
      <w:r>
        <w:t>применения</w:t>
      </w:r>
      <w:proofErr w:type="gramEnd"/>
      <w:r>
        <w:t xml:space="preserve"> которого возможно восстановление его работоспособности.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3.28. Передвижной огнетушитель: огнетушитель с полной массой не менее 20 кг, но не более 400 кг, смонтированный на колесах или на тележке.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3.29. Переносной огнетушитель: огнетушитель с полной массой не более 20 кг, конструктивное исполнение которого обеспечивает возможность его переноски и применения одним человеком.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3.30. Порошковый огнетушитель: огнетушитель, в качестве заряда которого используется огнетушащий порошок.</w:t>
      </w:r>
    </w:p>
    <w:p w:rsidR="00E57A5F" w:rsidRDefault="00E57A5F">
      <w:pPr>
        <w:pStyle w:val="ConsPlusNonformat"/>
        <w:spacing w:before="200"/>
        <w:jc w:val="both"/>
      </w:pPr>
      <w:r>
        <w:t xml:space="preserve">    3.31.  Пробное  давление  Р</w:t>
      </w:r>
      <w:proofErr w:type="gramStart"/>
      <w:r>
        <w:t xml:space="preserve">  :</w:t>
      </w:r>
      <w:proofErr w:type="gramEnd"/>
      <w:r>
        <w:t xml:space="preserve">  давление  рабочей  среды,  при  котором</w:t>
      </w:r>
    </w:p>
    <w:p w:rsidR="00E57A5F" w:rsidRDefault="00E57A5F">
      <w:pPr>
        <w:pStyle w:val="ConsPlusNonformat"/>
        <w:jc w:val="both"/>
      </w:pPr>
      <w:r>
        <w:t xml:space="preserve">                               </w:t>
      </w:r>
      <w:proofErr w:type="spellStart"/>
      <w:proofErr w:type="gramStart"/>
      <w:r>
        <w:t>пр</w:t>
      </w:r>
      <w:proofErr w:type="spellEnd"/>
      <w:proofErr w:type="gramEnd"/>
    </w:p>
    <w:p w:rsidR="00E57A5F" w:rsidRDefault="00E57A5F">
      <w:pPr>
        <w:pStyle w:val="ConsPlusNonformat"/>
        <w:jc w:val="both"/>
      </w:pPr>
      <w:r>
        <w:t xml:space="preserve">проводят   гидравлическое  или  пневматическое  испытание  огнетушителя  </w:t>
      </w:r>
      <w:proofErr w:type="gramStart"/>
      <w:r>
        <w:t>на</w:t>
      </w:r>
      <w:proofErr w:type="gramEnd"/>
    </w:p>
    <w:p w:rsidR="00E57A5F" w:rsidRDefault="00E57A5F">
      <w:pPr>
        <w:pStyle w:val="ConsPlusNonformat"/>
        <w:jc w:val="both"/>
      </w:pPr>
      <w:r>
        <w:t>прочность.</w:t>
      </w:r>
    </w:p>
    <w:p w:rsidR="00E57A5F" w:rsidRDefault="00E57A5F">
      <w:pPr>
        <w:pStyle w:val="ConsPlusNormal"/>
        <w:ind w:firstLine="540"/>
        <w:jc w:val="both"/>
      </w:pPr>
      <w:r>
        <w:t>3.32. Проверка: комплекс мероприятий, необходимых для определения и оценки фактического состояния огнетушителя и его элементов.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3.33. Работоспособность огнетушителя: состояние, при котором значения основных параметров, характеризующих способность огнетушителя выполнять свои функции, соответствуют установленным требованиям нормативных технических документов.</w:t>
      </w:r>
    </w:p>
    <w:p w:rsidR="00E57A5F" w:rsidRDefault="00E57A5F">
      <w:pPr>
        <w:pStyle w:val="ConsPlusNonformat"/>
        <w:spacing w:before="200"/>
        <w:jc w:val="both"/>
      </w:pPr>
      <w:r>
        <w:t xml:space="preserve">    3.34.  Рабочее давление Р</w:t>
      </w:r>
      <w:proofErr w:type="gramStart"/>
      <w:r>
        <w:t xml:space="preserve">   :</w:t>
      </w:r>
      <w:proofErr w:type="gramEnd"/>
      <w:r>
        <w:t xml:space="preserve">  давление вытесняющего газа в  заряженном</w:t>
      </w:r>
    </w:p>
    <w:p w:rsidR="00E57A5F" w:rsidRDefault="00E57A5F">
      <w:pPr>
        <w:pStyle w:val="ConsPlusNonformat"/>
        <w:jc w:val="both"/>
      </w:pPr>
      <w:r>
        <w:t xml:space="preserve">                             раб</w:t>
      </w:r>
    </w:p>
    <w:p w:rsidR="00E57A5F" w:rsidRDefault="00E57A5F">
      <w:pPr>
        <w:pStyle w:val="ConsPlusNonformat"/>
        <w:jc w:val="both"/>
      </w:pPr>
      <w:r>
        <w:t xml:space="preserve">огнетушителе,  </w:t>
      </w:r>
      <w:proofErr w:type="gramStart"/>
      <w:r>
        <w:t>необходимое</w:t>
      </w:r>
      <w:proofErr w:type="gramEnd"/>
      <w:r>
        <w:t xml:space="preserve">  для выхода огнетушащего вещества с параметрами,</w:t>
      </w:r>
    </w:p>
    <w:p w:rsidR="00E57A5F" w:rsidRDefault="00E57A5F">
      <w:pPr>
        <w:pStyle w:val="ConsPlusNonformat"/>
        <w:jc w:val="both"/>
      </w:pPr>
      <w:proofErr w:type="gramStart"/>
      <w:r>
        <w:t>значения</w:t>
      </w:r>
      <w:proofErr w:type="gramEnd"/>
      <w:r>
        <w:t xml:space="preserve"> которых определены нормативным документом.</w:t>
      </w:r>
    </w:p>
    <w:p w:rsidR="00E57A5F" w:rsidRDefault="00E57A5F">
      <w:pPr>
        <w:pStyle w:val="ConsPlusNonformat"/>
        <w:jc w:val="both"/>
      </w:pPr>
      <w:r>
        <w:t xml:space="preserve">    3.35. Максимальное рабочее давление Р</w:t>
      </w:r>
      <w:proofErr w:type="gramStart"/>
      <w:r>
        <w:t xml:space="preserve">         :</w:t>
      </w:r>
      <w:proofErr w:type="gramEnd"/>
      <w:r>
        <w:t xml:space="preserve">  наибольшее  допустимое</w:t>
      </w:r>
    </w:p>
    <w:p w:rsidR="00E57A5F" w:rsidRDefault="00E57A5F">
      <w:pPr>
        <w:pStyle w:val="ConsPlusNonformat"/>
        <w:jc w:val="both"/>
      </w:pPr>
      <w:r>
        <w:t xml:space="preserve">                                         раб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акс</w:t>
      </w:r>
    </w:p>
    <w:p w:rsidR="00E57A5F" w:rsidRDefault="00E57A5F">
      <w:pPr>
        <w:pStyle w:val="ConsPlusNonformat"/>
        <w:jc w:val="both"/>
      </w:pPr>
      <w:proofErr w:type="gramStart"/>
      <w:r>
        <w:t>значение давления вытесняющего газа, которое устанавливается (перед началом</w:t>
      </w:r>
      <w:proofErr w:type="gramEnd"/>
    </w:p>
    <w:p w:rsidR="00E57A5F" w:rsidRDefault="00E57A5F">
      <w:pPr>
        <w:pStyle w:val="ConsPlusNonformat"/>
        <w:jc w:val="both"/>
      </w:pPr>
      <w:r>
        <w:t>выхода  огнетушащего  вещества)  в  заряженном огнетушителе, выдержанном не</w:t>
      </w:r>
    </w:p>
    <w:p w:rsidR="00E57A5F" w:rsidRDefault="00E57A5F">
      <w:pPr>
        <w:pStyle w:val="ConsPlusNonformat"/>
        <w:jc w:val="both"/>
      </w:pPr>
      <w:r>
        <w:t xml:space="preserve">менее  24  ч при максимальной температуре его эксплуатации, и указываемое </w:t>
      </w:r>
      <w:proofErr w:type="gramStart"/>
      <w:r>
        <w:t>в</w:t>
      </w:r>
      <w:proofErr w:type="gramEnd"/>
    </w:p>
    <w:p w:rsidR="00E57A5F" w:rsidRDefault="00E57A5F">
      <w:pPr>
        <w:pStyle w:val="ConsPlusNonformat"/>
        <w:jc w:val="both"/>
      </w:pPr>
      <w:r>
        <w:t>технической документации как верхнее предельное значение рабочего давления.</w:t>
      </w:r>
    </w:p>
    <w:p w:rsidR="00E57A5F" w:rsidRDefault="00E57A5F">
      <w:pPr>
        <w:pStyle w:val="ConsPlusNonformat"/>
        <w:jc w:val="both"/>
      </w:pPr>
      <w:r>
        <w:t xml:space="preserve">    3.36.  Минимальное  рабочее давление Р</w:t>
      </w:r>
      <w:proofErr w:type="gramStart"/>
      <w:r>
        <w:t xml:space="preserve">        :</w:t>
      </w:r>
      <w:proofErr w:type="gramEnd"/>
      <w:r>
        <w:t xml:space="preserve">  наименьшее  допустимое</w:t>
      </w:r>
    </w:p>
    <w:p w:rsidR="00E57A5F" w:rsidRDefault="00E57A5F">
      <w:pPr>
        <w:pStyle w:val="ConsPlusNonformat"/>
        <w:jc w:val="both"/>
      </w:pPr>
      <w:r>
        <w:t xml:space="preserve">                                          раб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ин</w:t>
      </w:r>
    </w:p>
    <w:p w:rsidR="00E57A5F" w:rsidRDefault="00E57A5F">
      <w:pPr>
        <w:pStyle w:val="ConsPlusNonformat"/>
        <w:jc w:val="both"/>
      </w:pPr>
      <w:r>
        <w:t>значение   давления   вытесняющего   газа,   достаточное   для  обеспечения</w:t>
      </w:r>
    </w:p>
    <w:p w:rsidR="00E57A5F" w:rsidRDefault="00E57A5F">
      <w:pPr>
        <w:pStyle w:val="ConsPlusNonformat"/>
        <w:jc w:val="both"/>
      </w:pPr>
      <w:proofErr w:type="gramStart"/>
      <w:r>
        <w:t>работоспособности  огнетушителя,  которое  устанавливается  (перед  началом</w:t>
      </w:r>
      <w:proofErr w:type="gramEnd"/>
    </w:p>
    <w:p w:rsidR="00E57A5F" w:rsidRDefault="00E57A5F">
      <w:pPr>
        <w:pStyle w:val="ConsPlusNonformat"/>
        <w:jc w:val="both"/>
      </w:pPr>
      <w:r>
        <w:t>выхода  огнетушащего  вещества)  в  заряженном огнетушителе, выдержанном не</w:t>
      </w:r>
    </w:p>
    <w:p w:rsidR="00E57A5F" w:rsidRDefault="00E57A5F">
      <w:pPr>
        <w:pStyle w:val="ConsPlusNonformat"/>
        <w:jc w:val="both"/>
      </w:pPr>
      <w:r>
        <w:t xml:space="preserve">менее  24  ч  при  минимальной  температуре  эксплуатации,  и </w:t>
      </w:r>
      <w:proofErr w:type="gramStart"/>
      <w:r>
        <w:t>указываемое</w:t>
      </w:r>
      <w:proofErr w:type="gramEnd"/>
      <w:r>
        <w:t xml:space="preserve"> в</w:t>
      </w:r>
    </w:p>
    <w:p w:rsidR="00E57A5F" w:rsidRDefault="00E57A5F">
      <w:pPr>
        <w:pStyle w:val="ConsPlusNonformat"/>
        <w:jc w:val="both"/>
      </w:pPr>
      <w:r>
        <w:t>технической документации как нижнее предельное значение рабочего давления.</w:t>
      </w:r>
    </w:p>
    <w:p w:rsidR="00E57A5F" w:rsidRDefault="00E57A5F">
      <w:pPr>
        <w:pStyle w:val="ConsPlusNormal"/>
        <w:ind w:firstLine="540"/>
        <w:jc w:val="both"/>
      </w:pPr>
      <w:r>
        <w:t>3.37. Ранг модельного очага пожара: условное обозначение сложности модельного очага пожара.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3.38. Углеводородный заряд: заряд, основным компонентом которого является синтетическое углеводородное поверхностно-активное вещество.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3.39. Фторсодержащий заряд: заряд, в состав которого входит фторированное поверхностно-активное вещество.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3.40. Углекислотный огнетушитель: </w:t>
      </w:r>
      <w:proofErr w:type="spellStart"/>
      <w:r>
        <w:t>закачной</w:t>
      </w:r>
      <w:proofErr w:type="spellEnd"/>
      <w:r>
        <w:t xml:space="preserve"> огнетушитель высокого давления с зарядом жидкой двуокиси углерода, находящийся под давлением ее насыщенных паров.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3.41. </w:t>
      </w:r>
      <w:proofErr w:type="spellStart"/>
      <w:r>
        <w:t>Хладоновый</w:t>
      </w:r>
      <w:proofErr w:type="spellEnd"/>
      <w:r>
        <w:t xml:space="preserve"> огнетушитель: огнетушитель с зарядом огнетушащего вещества на основе </w:t>
      </w:r>
      <w:r>
        <w:lastRenderedPageBreak/>
        <w:t>галогенпроизводных углеводородов.</w:t>
      </w:r>
    </w:p>
    <w:p w:rsidR="00E57A5F" w:rsidRDefault="00E57A5F">
      <w:pPr>
        <w:pStyle w:val="ConsPlusNormal"/>
        <w:jc w:val="center"/>
      </w:pPr>
    </w:p>
    <w:p w:rsidR="00E57A5F" w:rsidRDefault="00E57A5F">
      <w:pPr>
        <w:pStyle w:val="ConsPlusNormal"/>
        <w:jc w:val="center"/>
        <w:outlineLvl w:val="1"/>
      </w:pPr>
      <w:r>
        <w:t>4. Требования к эксплуатации огнетушителей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jc w:val="center"/>
        <w:outlineLvl w:val="2"/>
      </w:pPr>
      <w:r>
        <w:t>4.1. Выбор огнетушителей</w:t>
      </w:r>
    </w:p>
    <w:p w:rsidR="00E57A5F" w:rsidRDefault="00E57A5F">
      <w:pPr>
        <w:pStyle w:val="ConsPlusNormal"/>
        <w:jc w:val="center"/>
      </w:pPr>
    </w:p>
    <w:p w:rsidR="00E57A5F" w:rsidRDefault="00E57A5F">
      <w:pPr>
        <w:pStyle w:val="ConsPlusNormal"/>
        <w:ind w:firstLine="540"/>
        <w:jc w:val="both"/>
      </w:pPr>
      <w:r>
        <w:t xml:space="preserve">4.1.1. Количество, тип и ранг огнетушителей, необходимых для защиты конкретного объекта, устанавливают исходя из категории защищаемого помещения, величины пожарной нагрузки, физико-химических и пожароопасных свойств обращающихся горючих материалов, характера возможного их взаимодействия с </w:t>
      </w:r>
      <w:proofErr w:type="gramStart"/>
      <w:r>
        <w:t>ОТВ</w:t>
      </w:r>
      <w:proofErr w:type="gramEnd"/>
      <w:r>
        <w:t>, размеров защищаемого объекта и т.д.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4.1.2. В зависимости от заряда порошковые огнетушители применяют для тушения пожаров классов АВСЕ, ВСЕ или класса D.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4.1.3. Порошковыми огнетушителями запрещается (без проведения предварительных испытаний по </w:t>
      </w:r>
      <w:hyperlink r:id="rId10">
        <w:r>
          <w:rPr>
            <w:color w:val="0000FF"/>
          </w:rPr>
          <w:t>ГОСТ Р 51057</w:t>
        </w:r>
      </w:hyperlink>
      <w:r>
        <w:t xml:space="preserve"> или ГОСТ Р 51017) тушить электрооборудование, находящееся под напряжением выше 1000 В.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4.1.4. Для тушения пожаров класса D огнетушители должны быть заряжены специальным порошком, который рекомендован для тушения данного горючего вещества, и оснащены специальным успокоителем для снижения скорости и кинетической энергии порошковой струи. Параметры и количество огнетушителей определяют исходя из специфики обращающихся пожароопасных материалов, их дисперсности и возможной площади пожара.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4.1.5. При тушении пожара порошковыми огнетушителями необходимо применять дополнительные меры по охлаждению нагретых элементов оборудования или строительных конструкций.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4.1.6. Не следует использовать порошковые огнетушители для защиты оборудования, которое может выйти из строя при попадании порошка (некоторые виды электронного оборудования, электрические машины коллекторного типа и т.д.).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4.1.7. Порошковые огнетушители из-за высокой запыленности во время их работы и, как следствие, резко ухудшающейся видимости очага пожара и путей эвакуации, а также раздражающего действия порошка на органы дыхания не рекомендуется применять в помещениях малого объема (менее 40 куб. м).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4.1.8. Необходимо строго соблюдать рекомендованный режим хранения и периодически проверять эксплуатационные параметры порошкового заряда (влажность, текучесть, дисперсность).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4.1.9. Углекислотные огнетушители запрещается применять для тушения пожаров электрооборудования, находящегося под напряжением выше 10 </w:t>
      </w:r>
      <w:proofErr w:type="spellStart"/>
      <w:r>
        <w:t>кВ.</w:t>
      </w:r>
      <w:proofErr w:type="spellEnd"/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4.1.10. Углекислотные огнетушители с содержанием паров воды в диоксиде углерода более 0,006% масс. и с длиной струи </w:t>
      </w:r>
      <w:proofErr w:type="gramStart"/>
      <w:r>
        <w:t>ОТВ</w:t>
      </w:r>
      <w:proofErr w:type="gramEnd"/>
      <w:r>
        <w:t xml:space="preserve"> менее 3 м запрещается применять для тушения электрооборудования, находящегося под напряжением выше 1000 В.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4.1.11. Углекислотный огнетушитель, оснащенный раструбом из металла, не должен использоваться для тушения пожаров электрооборудования, находящегося под напряжением.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4.1.12. Порошковые и углекислотные огнетушители с насадками или раструбами, изготовленными из диэлектрических материалов, из-за возможного образования разрядов статического электричества не допускается применять на объектах безыскровой или слабой электризации (ГОСТ 12.2.037, ГОСТ 12.1.018).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lastRenderedPageBreak/>
        <w:t xml:space="preserve">4.1.13. На объектах с повышенной взрывопожарной опасностью и степенью электростатической </w:t>
      </w:r>
      <w:proofErr w:type="spellStart"/>
      <w:r>
        <w:t>искроопасности</w:t>
      </w:r>
      <w:proofErr w:type="spellEnd"/>
      <w:r>
        <w:t xml:space="preserve"> класса Э</w:t>
      </w:r>
      <w:proofErr w:type="gramStart"/>
      <w:r>
        <w:t>1</w:t>
      </w:r>
      <w:proofErr w:type="gramEnd"/>
      <w:r>
        <w:t xml:space="preserve"> или Э2 не допускается применение порошковых и углекислотных огнетушителей с насадками или раструбами из диэлектрических материалов ввиду возможности накопления на них зарядов статического электричества.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4.1.14. </w:t>
      </w:r>
      <w:proofErr w:type="spellStart"/>
      <w:r>
        <w:t>Хладоновые</w:t>
      </w:r>
      <w:proofErr w:type="spellEnd"/>
      <w:r>
        <w:t xml:space="preserve"> огнетушители должны применяться в тех случаях, когда для эффективного тушения пожара необходимы огнетушащие составы, не повреждающие защищаемое оборудование и объекты (вычислительные центры, радиоэлектронная аппаратура, музейные экспонаты, архивы и т.д.).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4.1.15. Воздушно-пенные огнетушители применяют для тушения пожаров класса А (как правило, со стволом пены низкой кратности) и пожаров класса В.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4.1.16. Воздушно-пенные огнетушители не должны применяться для тушения пожаров оборудования, находящегося под электрическим напряжением, для тушения сильно нагретых или расплавленных веществ, а также веществ, вступающих с водой в химическую реакцию, которая сопровождается интенсивным выделением тепла и разбрызгиванием горючего.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4.1.17. Водные огнетушители следует применять для тушения пожаров класса А и, если в состав заряда входит фторсодержащее поверхностно-активное вещество, класса В.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4.1.18. Воздушно-эмульсионные огнетушители рекомендуется применять для тушения пожаров класса А и В.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4.1.19. Запрещается применять огнетушители с зарядом на водной основе для ликвидации пожаров оборудования, находящегося под электрическим напряжением, для тушения сильно нагретых или расплавленных веществ, а также веществ, вступающих с водой в химическую реакцию, которая сопровождается интенсивным выделением тепла и разбрызгиванием горючего.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Возможно применение для тушения пожаров электрооборудования под напряжением до 1000 В водных или воздушно-эмульсионных огнетушителей с тонкораспыленной струей </w:t>
      </w:r>
      <w:proofErr w:type="gramStart"/>
      <w:r>
        <w:t>ОТВ</w:t>
      </w:r>
      <w:proofErr w:type="gramEnd"/>
      <w:r>
        <w:t xml:space="preserve">, прошедших испытания на электробезопасность в соответствии с требованиями </w:t>
      </w:r>
      <w:hyperlink r:id="rId11">
        <w:r>
          <w:rPr>
            <w:color w:val="0000FF"/>
          </w:rPr>
          <w:t>ГОСТ Р 51057</w:t>
        </w:r>
      </w:hyperlink>
      <w:r>
        <w:t xml:space="preserve"> или ГОСТ Р 51017 в аккредитованной лаборатории.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4.1.20. При возможности возникновения на защищаемом объекте значительного очага пожара (предполагаемый пролив горючей жидкости может произойти на площади более 1 кв. м) необходимо использовать передвижные огнетушители.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4.1.21. Допускается помещения, оборудованные автоматическими установками пожаротушения, обеспечивать огнетушителями на 50% исходя из их расчетного количества.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4.1.22. Если на объекте возможны комбинированные очаги пожара, то предпочтение при выборе огнетушителя должно отдаваться более универсальному по области применения огнетушителю (из </w:t>
      </w:r>
      <w:proofErr w:type="gramStart"/>
      <w:r>
        <w:t>рекомендованных</w:t>
      </w:r>
      <w:proofErr w:type="gramEnd"/>
      <w:r>
        <w:t xml:space="preserve"> для защиты данного объекта) и имеющему более высокий ранг.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4.1.23. Общественные и промышленные здания и сооружения должны иметь на каждом этаже не менее двух переносных огнетушителей.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4.1.24. Два или более огнетушителей, имеющих более низкий ранг, не могут заменять огнетушитель с более высоким рангом, а лишь дополняют его (исключение может быть сделано только для воздушно-пенных и воздушно-эмульсионных огнетушителей).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4.1.25. При выборе огнетушителей следует учитывать соответствие их температурного диапазона применения и климатического исполнения условиям эксплуатации на защищаемом объекте.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lastRenderedPageBreak/>
        <w:t xml:space="preserve">4.1.26. На защищаемом объекте допускается использовать огнетушители, прошедшие сертификацию в установленном </w:t>
      </w:r>
      <w:hyperlink r:id="rId12">
        <w:r>
          <w:rPr>
            <w:color w:val="0000FF"/>
          </w:rPr>
          <w:t>порядке</w:t>
        </w:r>
      </w:hyperlink>
      <w:r>
        <w:t>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4.1.27. Огнетушители должны вводиться в эксплуатацию в полностью заряженном и работоспособном состоянии, с опечатанным узлом управления пускового (для огнетушителей с источником вытесняющего газа) или запорно-пускового (для </w:t>
      </w:r>
      <w:proofErr w:type="spellStart"/>
      <w:r>
        <w:t>закачных</w:t>
      </w:r>
      <w:proofErr w:type="spellEnd"/>
      <w:r>
        <w:t xml:space="preserve"> огнетушителей) устройства. Они должны находиться на отведенных им местах в течение всего времени эксплуатации.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4.1.28. Расчет необходимого количества огнетушителей следует вести по каждому помещению и объекту отдельно.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4.1.29. При наличии рядом нескольких небольших помещений одной категории пожарной опасности количество необходимых огнетушителей определяют с учетом суммарной площади этих помещений.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4.1.30. Комплектование технологического оборудования огнетушителями осуществляют согласно требованиям технической документации на это оборудование или соответствующих правил пожарной безопасности.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4.1.31. Комплектование импортного оборудования огнетушителями производят согласно условиям договора на его поставку, которые не должны противоречить требованиям </w:t>
      </w:r>
      <w:proofErr w:type="gramStart"/>
      <w:r>
        <w:t>российских</w:t>
      </w:r>
      <w:proofErr w:type="gramEnd"/>
      <w:r>
        <w:t xml:space="preserve"> НД.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4.1.32. На объекте должно быть определено лицо, ответственное за приобретение, сохранность и контроль состояния огнетушителей.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4.1.33. Каждый огнетушитель, установленный на объекте, должен иметь порядковый номер и специальный паспорт. Учет проверки наличия и состояния огнетушителей следует вести в журнале по рекомендуемой форме </w:t>
      </w:r>
      <w:hyperlink w:anchor="P763">
        <w:r>
          <w:rPr>
            <w:color w:val="0000FF"/>
          </w:rPr>
          <w:t>(Приложение Г)</w:t>
        </w:r>
      </w:hyperlink>
      <w:r>
        <w:t>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4.1.34. </w:t>
      </w:r>
      <w:proofErr w:type="gramStart"/>
      <w:r>
        <w:t>На время ремонта или перезарядки огнетушители заменяют на однотипные в том же количестве.</w:t>
      </w:r>
      <w:proofErr w:type="gramEnd"/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4.1.35. Рекомендации по выбору огнетушителей для тушения пожаров различных классов приведены в </w:t>
      </w:r>
      <w:hyperlink w:anchor="P596">
        <w:r>
          <w:rPr>
            <w:color w:val="0000FF"/>
          </w:rPr>
          <w:t>Приложении А</w:t>
        </w:r>
      </w:hyperlink>
      <w:r>
        <w:t>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4.1.36. Определение необходимого количества огнетушителей для защиты конкретного объекта производят по </w:t>
      </w:r>
      <w:hyperlink r:id="rId13">
        <w:r>
          <w:rPr>
            <w:color w:val="0000FF"/>
          </w:rPr>
          <w:t>приложению N 3</w:t>
        </w:r>
      </w:hyperlink>
      <w:r>
        <w:t xml:space="preserve"> правил </w:t>
      </w:r>
      <w:hyperlink w:anchor="P885">
        <w:r>
          <w:rPr>
            <w:color w:val="0000FF"/>
          </w:rPr>
          <w:t>[3]</w:t>
        </w:r>
      </w:hyperlink>
      <w:r>
        <w:t>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4.1.37. Помещения категории Д допускается не оснащать огнетушителями, если их площадь не превышает 100 кв. м.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4.1.38. При выборе средств пожаротушения в зависимости от классов пожаров рекомендуется руководствоваться </w:t>
      </w:r>
      <w:hyperlink w:anchor="P689">
        <w:r>
          <w:rPr>
            <w:color w:val="0000FF"/>
          </w:rPr>
          <w:t>Приложением Б</w:t>
        </w:r>
      </w:hyperlink>
      <w:r>
        <w:t>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4.1.39. При выборе и размещении огнетушителей на автотранспортных средствах следует руководствоваться рекомендациями </w:t>
      </w:r>
      <w:hyperlink w:anchor="P738">
        <w:r>
          <w:rPr>
            <w:color w:val="0000FF"/>
          </w:rPr>
          <w:t>Приложения В</w:t>
        </w:r>
      </w:hyperlink>
      <w:r>
        <w:t>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4.1.40. Использование огнетушителей не по назначению не допускается.</w:t>
      </w:r>
    </w:p>
    <w:p w:rsidR="00E57A5F" w:rsidRDefault="00E57A5F">
      <w:pPr>
        <w:pStyle w:val="ConsPlusNormal"/>
        <w:jc w:val="center"/>
      </w:pPr>
    </w:p>
    <w:p w:rsidR="00E57A5F" w:rsidRDefault="00E57A5F">
      <w:pPr>
        <w:pStyle w:val="ConsPlusNormal"/>
        <w:jc w:val="center"/>
        <w:outlineLvl w:val="2"/>
      </w:pPr>
      <w:r>
        <w:t>4.2. Размещение огнетушителей</w:t>
      </w:r>
    </w:p>
    <w:p w:rsidR="00E57A5F" w:rsidRDefault="00E57A5F">
      <w:pPr>
        <w:pStyle w:val="ConsPlusNormal"/>
        <w:jc w:val="center"/>
      </w:pPr>
    </w:p>
    <w:p w:rsidR="00E57A5F" w:rsidRDefault="00E57A5F">
      <w:pPr>
        <w:pStyle w:val="ConsPlusNormal"/>
        <w:ind w:firstLine="540"/>
        <w:jc w:val="both"/>
      </w:pPr>
      <w:r>
        <w:t xml:space="preserve">4.2.1. Огнетушители следует располагать на защищаемом объекте в соответствии с требованиями ГОСТ 12.4.009 (раздел 2.3) таким образом, чтобы они были защищены от воздействия прямых солнечных лучей, тепловых потоков, механических воздействий и других неблагоприятных факторов (вибрация, агрессивная среда, повышенная влажность и т.д.). Они </w:t>
      </w:r>
      <w:r>
        <w:lastRenderedPageBreak/>
        <w:t>должны быть хорошо видны и легкодоступны в случае пожара. Предпочтительно размещать огнетушители вблизи мест наиболее вероятного возникновения пожара, вдоль путей прохода, а также около выхода из помещения. Огнетушители не должны препятствовать эвакуации людей во время пожара.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4.2.2. Для размещения первичных средств пожаротушения в производственных и складских помещениях, а также на территории защищаемых объектов должны оборудоваться пожарные щиты (пункты).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4.2.3. В </w:t>
      </w:r>
      <w:proofErr w:type="gramStart"/>
      <w:r>
        <w:t>помещениях</w:t>
      </w:r>
      <w:proofErr w:type="gramEnd"/>
      <w:r>
        <w:t>, насыщенных производственным или другим оборудованием, заслоняющим огнетушители, должны быть установлены указатели их местоположения. Указатели должны быть выполнены по ГОСТ 12.4.026 и располагаться на видных местах на высоте 2,0 - 2,5 м от уровня пола с учетом условий их видимости (ГОСТ 12.4.009).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4.2.4. Расстояние от возможного очага пожара до ближайшего огнетушителя определяется требованиями правил </w:t>
      </w:r>
      <w:hyperlink w:anchor="P885">
        <w:r>
          <w:rPr>
            <w:color w:val="0000FF"/>
          </w:rPr>
          <w:t>[3]</w:t>
        </w:r>
      </w:hyperlink>
      <w:r>
        <w:t>, оно не должно превышать 20 м для общественных зданий и сооружений; 30 м - для помещений категорий А, Б и В; 40 м - для помещений категорий В и Г; 70 м - для помещений категории Д.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4.2.5. Рекомендуется переносные огнетушители устанавливать на подвесных кронштейнах или в специальных шкафах. Огнетушители должны располагаться так, чтобы основные надписи и пиктограммы, показывающие порядок приведения их в действие, были хорошо видны и обращены наружу или в сторону наиболее вероятного подхода к ним.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4.2.6. Пусковое (запорно-пусковое) устройство огнетушителей и дверцы шкафа (в случае их размещения в шкафу) должны быть опломбированы.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4.2.7. Огнетушители, имеющие полную массу менее 15 кг, должны быть установлены таким образом, чтобы их верх располагался на высоте не более 1,5 м от пола; переносные огнетушители, имеющие полную массу 15 кг и более, должны устанавливаться так, чтобы верх огнетушителя располагался на высоте не более 1,0 м. Они могут устанавливаться на полу с обязательной фиксацией от возможного падения при случайном воздействии.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4.2.8. Расстояние от двери до огнетушителя должно быть таким, чтобы не мешать ее полному открыванию.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4.2.9. Огнетушители не должны устанавливаться в таких местах, где значения температуры выходят за температурный диапазон, указанный на огнетушителях.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4.2.10. Водные (если в заряде нет специальных добавок, понижающих температуру их применения) и пенные огнетушители, установленные вне помещений или в неотапливаемом помещении и не предназначенные для эксплуатации при отрицательных температурах, должны быть сняты на холодное время года (температура воздуха ниже 5 °С). В </w:t>
      </w:r>
      <w:proofErr w:type="gramStart"/>
      <w:r>
        <w:t>этом</w:t>
      </w:r>
      <w:proofErr w:type="gramEnd"/>
      <w:r>
        <w:t xml:space="preserve"> случае на их месте и на пожарном щите должна быть помещена информация о месте нахождения огнетушителей в течение указанного периода и о месте нахождения ближайшего огнетушителя.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4.2.11. Разбросанные или разделенные между собой пожароопасные участки помещения должны иметь индивидуальные средства пожаротушения.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jc w:val="center"/>
        <w:outlineLvl w:val="2"/>
      </w:pPr>
      <w:r>
        <w:t>4.3. Техническое обслуживание огнетушителей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ind w:firstLine="540"/>
        <w:jc w:val="both"/>
      </w:pPr>
      <w:r>
        <w:t>4.3.1. Огнетушители, введенные в эксплуатацию, должны подвергаться техническому обслуживанию, которое обеспечивает поддержание огнетушителей в постоянной готовности к использованию и надежную работу всех узлов огнетушителя в течение всего срока эксплуатации. Техническое обслуживание включает в себя периодические проверки, осмотры, ремонт, испытания и перезарядку огнетушителей.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lastRenderedPageBreak/>
        <w:t>4.3.2. Периодические проверки необходимы для контроля состояния огнетушителей, контроля места установки огнетушителей и надежности их крепления, возможности свободного подхода к ним, наличия, расположения и читаемости инструкции по работе с огнетушителями.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4.3.3. Техническое обслуживание огнетушителей должно проводиться в соответствии с инструкцией по эксплуатации и с использованием необходимых инструментов и материалов лицом, назначенным приказом по предприятию или организации, прошедшим в установленном порядке проверку знаний нормативно-технических документов по устройству и эксплуатации огнетушителей и параметрам </w:t>
      </w:r>
      <w:proofErr w:type="gramStart"/>
      <w:r>
        <w:t>ОТВ</w:t>
      </w:r>
      <w:proofErr w:type="gramEnd"/>
      <w:r>
        <w:t>, способным самостоятельно проводить необходимый объем работ по обслуживанию огнетушителей.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4.3.4. Огнетушители, выведенные на время ремонта, испытания или перезарядки из эксплуатации, должны быть заменены резервными огнетушителями с аналогичными параметрами.</w:t>
      </w:r>
    </w:p>
    <w:p w:rsidR="00E57A5F" w:rsidRDefault="00E57A5F">
      <w:pPr>
        <w:pStyle w:val="ConsPlusNormal"/>
        <w:spacing w:before="220"/>
        <w:ind w:firstLine="540"/>
        <w:jc w:val="both"/>
      </w:pPr>
      <w:bookmarkStart w:id="0" w:name="P193"/>
      <w:bookmarkEnd w:id="0"/>
      <w:r>
        <w:t>4.3.5. Перед введением огнетушителя в эксплуатацию он должен быть подвергнут первоначальной проверке, в процессе которой производят внешний осмотр, проверяют комплектацию огнетушителя и состояние места его установки (заметность огнетушителя или указателя места его установки, возможность свободного подхода к нему), а также читаемость и доходчивость инструкции по работе с огнетушителем. В ходе проведения внешнего осмотра контролируется: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отсутствие вмятин, сколов, глубоких царапин на корпусе, узлах управления, гайках и головке огнетушителя;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состояние защитных и лакокрасочных покрытий;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наличие четкой и понятной инструкции;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состояние предохранительного устройства;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- исправность манометра или индикатора давления (если он предусмотрен конструкцией огнетушителя), наличие необходимого клейма и величина давления в огнетушителе </w:t>
      </w:r>
      <w:proofErr w:type="spellStart"/>
      <w:r>
        <w:t>закачного</w:t>
      </w:r>
      <w:proofErr w:type="spellEnd"/>
      <w:r>
        <w:t xml:space="preserve"> типа или в газовом баллоне;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- масса огнетушителя, а также масса </w:t>
      </w:r>
      <w:proofErr w:type="gramStart"/>
      <w:r>
        <w:t>ОТВ</w:t>
      </w:r>
      <w:proofErr w:type="gramEnd"/>
      <w:r>
        <w:t xml:space="preserve"> в огнетушителе (последнюю определяют расчетным путем);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- состояние гибкого шланга (при его наличии) и распылителя </w:t>
      </w:r>
      <w:proofErr w:type="gramStart"/>
      <w:r>
        <w:t>ОТВ</w:t>
      </w:r>
      <w:proofErr w:type="gramEnd"/>
      <w:r>
        <w:t xml:space="preserve"> (на отсутствие механических повреждений, следов коррозии, литейного </w:t>
      </w:r>
      <w:proofErr w:type="spellStart"/>
      <w:r>
        <w:t>облоя</w:t>
      </w:r>
      <w:proofErr w:type="spellEnd"/>
      <w:r>
        <w:t xml:space="preserve"> или других предметов, препятствующих свободному выходу ОТВ из огнетушителя);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состояние ходовой части и надежность крепления корпуса огнетушителя на тележке (для передвижного огнетушителя), на стене или в пожарном шкафу (для переносного огнетушителя).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Результат проверки заносят в паспорт огнетушителя и в журнал учета огнетушителей (</w:t>
      </w:r>
      <w:hyperlink w:anchor="P293">
        <w:r>
          <w:rPr>
            <w:color w:val="0000FF"/>
          </w:rPr>
          <w:t>4.5.4</w:t>
        </w:r>
      </w:hyperlink>
      <w:r>
        <w:t xml:space="preserve">, </w:t>
      </w:r>
      <w:hyperlink w:anchor="P763">
        <w:r>
          <w:rPr>
            <w:color w:val="0000FF"/>
          </w:rPr>
          <w:t>Приложение Г</w:t>
        </w:r>
      </w:hyperlink>
      <w:r>
        <w:t>).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4.3.6. Ежеквартальная проверка включает в себя осмотр места установки огнетушителей и подходов к ним, а также проведение внешнего осмотра огнетушителей по </w:t>
      </w:r>
      <w:hyperlink w:anchor="P193">
        <w:r>
          <w:rPr>
            <w:color w:val="0000FF"/>
          </w:rPr>
          <w:t>4.3.5</w:t>
        </w:r>
      </w:hyperlink>
      <w:r>
        <w:t>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4.3.7. Ежегодная проверка огнетушителей включает в себя внешний осмотр огнетушителей по </w:t>
      </w:r>
      <w:hyperlink w:anchor="P193">
        <w:r>
          <w:rPr>
            <w:color w:val="0000FF"/>
          </w:rPr>
          <w:t>4.3.5</w:t>
        </w:r>
      </w:hyperlink>
      <w:r>
        <w:t xml:space="preserve">, осмотр места их установки и подходов к ним. В процессе ежегодной проверки контролируют величину утечки вытесняющего газа из газового баллона или </w:t>
      </w:r>
      <w:proofErr w:type="gramStart"/>
      <w:r>
        <w:t>ОТВ</w:t>
      </w:r>
      <w:proofErr w:type="gramEnd"/>
      <w:r>
        <w:t xml:space="preserve"> из газовых огнетушителей. Производят вскрытие огнетушителей (полное или выборочное), оценку состояния фильтров, проверку параметров </w:t>
      </w:r>
      <w:proofErr w:type="gramStart"/>
      <w:r>
        <w:t>ОТВ</w:t>
      </w:r>
      <w:proofErr w:type="gramEnd"/>
      <w:r>
        <w:t xml:space="preserve"> и, если они не соответствуют требованиям соответствующих </w:t>
      </w:r>
      <w:r>
        <w:lastRenderedPageBreak/>
        <w:t>нормативных документов, производят перезарядку огнетушителей.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4.3.8. При повышенной пожарной опасности объекта (помещения категории А) или при постоянном воздействии на огнетушители таких неблагоприятных факторов, как близкая к предельному значению (по ТД на огнетушитель) положительная или отрицательная температура окружающей среды, влажность воздуха более 90% (при 25 °С), коррозионно-активная среда, воздействие вибрации и т.д., проверка огнетушителей и контроль </w:t>
      </w:r>
      <w:proofErr w:type="gramStart"/>
      <w:r>
        <w:t>ОТВ</w:t>
      </w:r>
      <w:proofErr w:type="gramEnd"/>
      <w:r>
        <w:t xml:space="preserve"> должны проводиться не реже одного раза в 6 месяцев.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4.3.9. Если в ходе проверки обнаружено несоответствие какого-либо параметра огнетушителя требованиям действующих нормативных документов, необходимо устранить причины выявленных отклонений параметров и перезарядить огнетушитель.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4.3.10. В случае если величина утечки за год вытесняющего газа или </w:t>
      </w:r>
      <w:proofErr w:type="gramStart"/>
      <w:r>
        <w:t>ОТВ</w:t>
      </w:r>
      <w:proofErr w:type="gramEnd"/>
      <w:r>
        <w:t xml:space="preserve"> из газового огнетушителя превышает предельные значения, определенные в </w:t>
      </w:r>
      <w:hyperlink r:id="rId14">
        <w:r>
          <w:rPr>
            <w:color w:val="0000FF"/>
          </w:rPr>
          <w:t>ГОСТ Р 51057</w:t>
        </w:r>
      </w:hyperlink>
      <w:r>
        <w:t xml:space="preserve"> или ГОСТ Р 51017, огнетушитель выводят из эксплуатации и отправляют в ремонт или на перезарядку.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4.3.11. Не реже одного раза в 5 лет каждый огнетушитель и баллон с вытесняющим газом должны быть разряжены, корпус огнетушителя полностью очищен от остатков </w:t>
      </w:r>
      <w:proofErr w:type="gramStart"/>
      <w:r>
        <w:t>ОТВ</w:t>
      </w:r>
      <w:proofErr w:type="gramEnd"/>
      <w:r>
        <w:t>, произведен внешний и внутренний осмотр, а также проведены испытания на прочность и герметичность корпуса огнетушителя, пусковой головки, шланга и запорного устройства. В ходе проведения осмотра необходимо контролировать: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состояние внутренней поверхности корпуса огнетушителя (отсутствие вмятин или вздутий металла, отслаивание защитного покрытия);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отсутствие следов коррозии;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состояние прокладок, манжет или других видов уплотнений;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состояние предохранительных устройств, фильтров, приборов измерения давления, редукторов, вентилей, запорных устройств и их посадочных мест;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массу газового баллончика, срок его очередного испытания или срок гарантийной эксплуатации газогенерирующего элемента;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состояние поверхности и узлов крепления шланга;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- состояние, гарантийный срок хранения и значения основных параметров </w:t>
      </w:r>
      <w:proofErr w:type="gramStart"/>
      <w:r>
        <w:t>ОТВ</w:t>
      </w:r>
      <w:proofErr w:type="gramEnd"/>
      <w:r>
        <w:t>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состояние и герметичность контейнера для поверхностно-активного вещества или пенообразователя (для водных, воздушно-эмульсионных и воздушно-пенных огнетушителей с раздельным хранением воды и других компонентов заряда).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4.3.12. В </w:t>
      </w:r>
      <w:proofErr w:type="gramStart"/>
      <w:r>
        <w:t>случае</w:t>
      </w:r>
      <w:proofErr w:type="gramEnd"/>
      <w:r>
        <w:t xml:space="preserve"> обнаружения механических повреждений или следов коррозии корпус и узлы огнетушителя должны быть подвергнуты испытанию на прочность досрочно.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4.3.13. Если гарантийный срок хранения заряда </w:t>
      </w:r>
      <w:proofErr w:type="gramStart"/>
      <w:r>
        <w:t>ОТВ</w:t>
      </w:r>
      <w:proofErr w:type="gramEnd"/>
      <w:r>
        <w:t xml:space="preserve"> истек или обнаружено, что заряд хотя бы по одному из параметров не соответствует требованиям технических условий, он подлежит замене.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4.3.14. </w:t>
      </w:r>
      <w:proofErr w:type="gramStart"/>
      <w:r>
        <w:t xml:space="preserve">Порошковые огнетушители при ежегодном техническом осмотре выборочно (не менее 3% от общего количества огнетушителей одной марки, но не менее 1 шт.) разбирают и производят проверку основных эксплуатационных параметров огнетушащего порошка (внешний вид, наличие комков или посторонних предметов, сыпучесть при пересыпании рукой, возможность разрушения небольших комков до пылевидного состояния при их падении с высоты </w:t>
      </w:r>
      <w:r>
        <w:lastRenderedPageBreak/>
        <w:t>20 см, содержание влаги и дисперсность).</w:t>
      </w:r>
      <w:proofErr w:type="gramEnd"/>
      <w:r>
        <w:t xml:space="preserve"> В </w:t>
      </w:r>
      <w:proofErr w:type="gramStart"/>
      <w:r>
        <w:t>случае</w:t>
      </w:r>
      <w:proofErr w:type="gramEnd"/>
      <w:r>
        <w:t xml:space="preserve"> если хотя бы по одному из параметров порошок не удовлетворяет требованиям нормативной и технической документации, все огнетушители данной марки подлежат перезарядке.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4.3.15. Порошковые огнетушители, используемые для защиты транспортных средств, проверяют в полном объеме с интервалом не реже одного раза в 12 месяцев.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4.3.16. О проведенных </w:t>
      </w:r>
      <w:proofErr w:type="gramStart"/>
      <w:r>
        <w:t>проверках</w:t>
      </w:r>
      <w:proofErr w:type="gramEnd"/>
      <w:r>
        <w:t xml:space="preserve"> делают отметку в журнале учета огнетушителей.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jc w:val="center"/>
        <w:outlineLvl w:val="2"/>
      </w:pPr>
      <w:r>
        <w:t>4.4. Перезарядка огнетушителей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ind w:firstLine="540"/>
        <w:jc w:val="both"/>
      </w:pPr>
      <w:r>
        <w:t xml:space="preserve">4.4.1. Все огнетушители должны перезаряжаться сразу после применения или если величина утечки газового </w:t>
      </w:r>
      <w:proofErr w:type="gramStart"/>
      <w:r>
        <w:t>ОТВ</w:t>
      </w:r>
      <w:proofErr w:type="gramEnd"/>
      <w:r>
        <w:t xml:space="preserve"> или вытесняющего газа за год превышает допустимое значение (</w:t>
      </w:r>
      <w:hyperlink r:id="rId15">
        <w:r>
          <w:rPr>
            <w:color w:val="0000FF"/>
          </w:rPr>
          <w:t>ГОСТ Р 51057</w:t>
        </w:r>
      </w:hyperlink>
      <w:r>
        <w:t xml:space="preserve"> или ГОСТ Р 51017), но не реже сроков, указанных в </w:t>
      </w:r>
      <w:hyperlink w:anchor="P230">
        <w:r>
          <w:rPr>
            <w:color w:val="0000FF"/>
          </w:rPr>
          <w:t>таблице 1</w:t>
        </w:r>
      </w:hyperlink>
      <w:r>
        <w:t>. Сроки перезарядки огнетушителей зависят от условий их эксплуатации и от вида используемого ОТВ.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4.4.2. При перезарядке корпуса огнетушителей низкого или высокого давления подвергают испытанию гидростатическим пробным испытательным давлением в соответствии с требованиями ГОСТ Р 51017 и </w:t>
      </w:r>
      <w:hyperlink r:id="rId16">
        <w:r>
          <w:rPr>
            <w:color w:val="0000FF"/>
          </w:rPr>
          <w:t>ГОСТ Р 51057</w:t>
        </w:r>
      </w:hyperlink>
      <w:r>
        <w:t>.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jc w:val="right"/>
        <w:outlineLvl w:val="3"/>
      </w:pPr>
      <w:r>
        <w:t>Таблица 1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jc w:val="center"/>
      </w:pPr>
      <w:bookmarkStart w:id="1" w:name="P230"/>
      <w:bookmarkEnd w:id="1"/>
      <w:r>
        <w:t xml:space="preserve">СРОКИ ПРОВЕРКИ ПАРАМЕТРОВ </w:t>
      </w:r>
      <w:proofErr w:type="gramStart"/>
      <w:r>
        <w:t>ОТВ</w:t>
      </w:r>
      <w:proofErr w:type="gramEnd"/>
      <w:r>
        <w:t xml:space="preserve"> И ПЕРЕЗАРЯДКИ ОГНЕТУШИТЕЛЕЙ</w:t>
      </w:r>
    </w:p>
    <w:p w:rsidR="00E57A5F" w:rsidRDefault="00E57A5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0"/>
        <w:gridCol w:w="3120"/>
        <w:gridCol w:w="3120"/>
      </w:tblGrid>
      <w:tr w:rsidR="00E57A5F">
        <w:tc>
          <w:tcPr>
            <w:tcW w:w="3000" w:type="dxa"/>
            <w:vMerge w:val="restart"/>
          </w:tcPr>
          <w:p w:rsidR="00E57A5F" w:rsidRDefault="00E57A5F">
            <w:pPr>
              <w:pStyle w:val="ConsPlusNormal"/>
              <w:jc w:val="center"/>
            </w:pPr>
            <w:r>
              <w:t xml:space="preserve">Вид используемого </w:t>
            </w:r>
            <w:proofErr w:type="gramStart"/>
            <w:r>
              <w:t>ОТВ</w:t>
            </w:r>
            <w:proofErr w:type="gramEnd"/>
          </w:p>
        </w:tc>
        <w:tc>
          <w:tcPr>
            <w:tcW w:w="6240" w:type="dxa"/>
            <w:gridSpan w:val="2"/>
          </w:tcPr>
          <w:p w:rsidR="00E57A5F" w:rsidRDefault="00E57A5F">
            <w:pPr>
              <w:pStyle w:val="ConsPlusNormal"/>
              <w:jc w:val="center"/>
            </w:pPr>
            <w:r>
              <w:t>Срок (не реже)</w:t>
            </w:r>
          </w:p>
        </w:tc>
      </w:tr>
      <w:tr w:rsidR="00E57A5F">
        <w:tc>
          <w:tcPr>
            <w:tcW w:w="3000" w:type="dxa"/>
            <w:vMerge/>
          </w:tcPr>
          <w:p w:rsidR="00E57A5F" w:rsidRDefault="00E57A5F">
            <w:pPr>
              <w:pStyle w:val="ConsPlusNormal"/>
            </w:pPr>
          </w:p>
        </w:tc>
        <w:tc>
          <w:tcPr>
            <w:tcW w:w="3120" w:type="dxa"/>
          </w:tcPr>
          <w:p w:rsidR="00E57A5F" w:rsidRDefault="00E57A5F">
            <w:pPr>
              <w:pStyle w:val="ConsPlusNormal"/>
              <w:jc w:val="center"/>
            </w:pPr>
            <w:r>
              <w:t xml:space="preserve">проверки параметров </w:t>
            </w:r>
            <w:proofErr w:type="gramStart"/>
            <w:r>
              <w:t>ОТВ</w:t>
            </w:r>
            <w:proofErr w:type="gramEnd"/>
          </w:p>
        </w:tc>
        <w:tc>
          <w:tcPr>
            <w:tcW w:w="3120" w:type="dxa"/>
          </w:tcPr>
          <w:p w:rsidR="00E57A5F" w:rsidRDefault="00E57A5F">
            <w:pPr>
              <w:pStyle w:val="ConsPlusNormal"/>
              <w:jc w:val="center"/>
            </w:pPr>
            <w:r>
              <w:t>перезарядки огнетушителя</w:t>
            </w:r>
          </w:p>
        </w:tc>
      </w:tr>
      <w:tr w:rsidR="00E57A5F">
        <w:tc>
          <w:tcPr>
            <w:tcW w:w="3000" w:type="dxa"/>
          </w:tcPr>
          <w:p w:rsidR="00E57A5F" w:rsidRDefault="00E57A5F">
            <w:pPr>
              <w:pStyle w:val="ConsPlusNormal"/>
            </w:pPr>
            <w:r>
              <w:t>Вода, вода с добавками</w:t>
            </w:r>
          </w:p>
        </w:tc>
        <w:tc>
          <w:tcPr>
            <w:tcW w:w="3120" w:type="dxa"/>
          </w:tcPr>
          <w:p w:rsidR="00E57A5F" w:rsidRDefault="00E57A5F">
            <w:pPr>
              <w:pStyle w:val="ConsPlusNormal"/>
            </w:pPr>
            <w:r>
              <w:t>1 раз в год</w:t>
            </w:r>
          </w:p>
        </w:tc>
        <w:tc>
          <w:tcPr>
            <w:tcW w:w="3120" w:type="dxa"/>
          </w:tcPr>
          <w:p w:rsidR="00E57A5F" w:rsidRDefault="00E57A5F">
            <w:pPr>
              <w:pStyle w:val="ConsPlusNormal"/>
            </w:pPr>
            <w:r>
              <w:t xml:space="preserve">1 раз в год </w:t>
            </w:r>
            <w:hyperlink w:anchor="P251">
              <w:r>
                <w:rPr>
                  <w:color w:val="0000FF"/>
                </w:rPr>
                <w:t>&lt;*&gt;</w:t>
              </w:r>
            </w:hyperlink>
          </w:p>
        </w:tc>
      </w:tr>
      <w:tr w:rsidR="00E57A5F">
        <w:tc>
          <w:tcPr>
            <w:tcW w:w="3000" w:type="dxa"/>
          </w:tcPr>
          <w:p w:rsidR="00E57A5F" w:rsidRDefault="00E57A5F">
            <w:pPr>
              <w:pStyle w:val="ConsPlusNormal"/>
            </w:pPr>
            <w:r>
              <w:t>Пена</w:t>
            </w:r>
          </w:p>
        </w:tc>
        <w:tc>
          <w:tcPr>
            <w:tcW w:w="3120" w:type="dxa"/>
          </w:tcPr>
          <w:p w:rsidR="00E57A5F" w:rsidRDefault="00E57A5F">
            <w:pPr>
              <w:pStyle w:val="ConsPlusNormal"/>
            </w:pPr>
            <w:r>
              <w:t>1 раз в год</w:t>
            </w:r>
          </w:p>
        </w:tc>
        <w:tc>
          <w:tcPr>
            <w:tcW w:w="3120" w:type="dxa"/>
          </w:tcPr>
          <w:p w:rsidR="00E57A5F" w:rsidRDefault="00E57A5F">
            <w:pPr>
              <w:pStyle w:val="ConsPlusNormal"/>
            </w:pPr>
            <w:r>
              <w:t xml:space="preserve">1 раз в год </w:t>
            </w:r>
            <w:hyperlink w:anchor="P251">
              <w:r>
                <w:rPr>
                  <w:color w:val="0000FF"/>
                </w:rPr>
                <w:t>&lt;*&gt;</w:t>
              </w:r>
            </w:hyperlink>
          </w:p>
        </w:tc>
      </w:tr>
      <w:tr w:rsidR="00E57A5F">
        <w:tc>
          <w:tcPr>
            <w:tcW w:w="3000" w:type="dxa"/>
          </w:tcPr>
          <w:p w:rsidR="00E57A5F" w:rsidRDefault="00E57A5F">
            <w:pPr>
              <w:pStyle w:val="ConsPlusNormal"/>
            </w:pPr>
            <w:r>
              <w:t>Порошок</w:t>
            </w:r>
          </w:p>
        </w:tc>
        <w:tc>
          <w:tcPr>
            <w:tcW w:w="3120" w:type="dxa"/>
          </w:tcPr>
          <w:p w:rsidR="00E57A5F" w:rsidRDefault="00E57A5F">
            <w:pPr>
              <w:pStyle w:val="ConsPlusNormal"/>
            </w:pPr>
            <w:r>
              <w:t>1 раз в год (выборочно)</w:t>
            </w:r>
          </w:p>
        </w:tc>
        <w:tc>
          <w:tcPr>
            <w:tcW w:w="3120" w:type="dxa"/>
          </w:tcPr>
          <w:p w:rsidR="00E57A5F" w:rsidRDefault="00E57A5F">
            <w:pPr>
              <w:pStyle w:val="ConsPlusNormal"/>
            </w:pPr>
            <w:r>
              <w:t>1 раз в 5 лет</w:t>
            </w:r>
          </w:p>
        </w:tc>
      </w:tr>
      <w:tr w:rsidR="00E57A5F">
        <w:tc>
          <w:tcPr>
            <w:tcW w:w="3000" w:type="dxa"/>
          </w:tcPr>
          <w:p w:rsidR="00E57A5F" w:rsidRDefault="00E57A5F">
            <w:pPr>
              <w:pStyle w:val="ConsPlusNormal"/>
            </w:pPr>
            <w:r>
              <w:t>Углекислота (диоксид углерода)</w:t>
            </w:r>
          </w:p>
        </w:tc>
        <w:tc>
          <w:tcPr>
            <w:tcW w:w="3120" w:type="dxa"/>
          </w:tcPr>
          <w:p w:rsidR="00E57A5F" w:rsidRDefault="00E57A5F">
            <w:pPr>
              <w:pStyle w:val="ConsPlusNormal"/>
            </w:pPr>
            <w:r>
              <w:t>взвешиванием 1 раз в год</w:t>
            </w:r>
          </w:p>
        </w:tc>
        <w:tc>
          <w:tcPr>
            <w:tcW w:w="3120" w:type="dxa"/>
          </w:tcPr>
          <w:p w:rsidR="00E57A5F" w:rsidRDefault="00E57A5F">
            <w:pPr>
              <w:pStyle w:val="ConsPlusNormal"/>
            </w:pPr>
            <w:r>
              <w:t>1 раз в 5 лет</w:t>
            </w:r>
          </w:p>
        </w:tc>
      </w:tr>
      <w:tr w:rsidR="00E57A5F">
        <w:tc>
          <w:tcPr>
            <w:tcW w:w="3000" w:type="dxa"/>
          </w:tcPr>
          <w:p w:rsidR="00E57A5F" w:rsidRDefault="00E57A5F">
            <w:pPr>
              <w:pStyle w:val="ConsPlusNormal"/>
            </w:pPr>
            <w:r>
              <w:t>Хладон</w:t>
            </w:r>
          </w:p>
        </w:tc>
        <w:tc>
          <w:tcPr>
            <w:tcW w:w="3120" w:type="dxa"/>
          </w:tcPr>
          <w:p w:rsidR="00E57A5F" w:rsidRDefault="00E57A5F">
            <w:pPr>
              <w:pStyle w:val="ConsPlusNormal"/>
            </w:pPr>
            <w:r>
              <w:t>взвешиванием 1 раз в год</w:t>
            </w:r>
          </w:p>
        </w:tc>
        <w:tc>
          <w:tcPr>
            <w:tcW w:w="3120" w:type="dxa"/>
          </w:tcPr>
          <w:p w:rsidR="00E57A5F" w:rsidRDefault="00E57A5F">
            <w:pPr>
              <w:pStyle w:val="ConsPlusNormal"/>
            </w:pPr>
            <w:r>
              <w:t>1 раз в 5 лет</w:t>
            </w:r>
          </w:p>
        </w:tc>
      </w:tr>
      <w:tr w:rsidR="00E57A5F">
        <w:tc>
          <w:tcPr>
            <w:tcW w:w="9240" w:type="dxa"/>
            <w:gridSpan w:val="3"/>
          </w:tcPr>
          <w:p w:rsidR="00E57A5F" w:rsidRDefault="00E57A5F">
            <w:pPr>
              <w:pStyle w:val="ConsPlusNormal"/>
            </w:pPr>
            <w:bookmarkStart w:id="2" w:name="P251"/>
            <w:bookmarkEnd w:id="2"/>
            <w:r>
              <w:t>&lt;*&gt; Огнетушители с многокомпонентным стабилизированным зарядом на основе углеводородного или фторсодержащего пенообразователя, а также огнетушители, внутренняя поверхность корпуса которых защищена полимерным или эпоксидным покрытием или корпус огнетушителя изготовлен из нержавеющей стали, должны проверяться и перезаряжаться с периодичностью, рекомендованной фирмой - изготовителем огнетушителей.</w:t>
            </w:r>
          </w:p>
        </w:tc>
      </w:tr>
    </w:tbl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ind w:firstLine="540"/>
        <w:jc w:val="both"/>
      </w:pPr>
      <w:r>
        <w:t xml:space="preserve">4.4.3. Корпуса углекислотных огнетушителей подвергают испытанию гидростатическим давлением не реже одного раза в 5 лет. Величину испытательного давления определяют в соответствии с требованиями правил </w:t>
      </w:r>
      <w:hyperlink w:anchor="P879">
        <w:r>
          <w:rPr>
            <w:color w:val="0000FF"/>
          </w:rPr>
          <w:t>[1]</w:t>
        </w:r>
      </w:hyperlink>
      <w:r>
        <w:t>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4.4.4. После успешного завершения испытания корпуса на прочность огнетушитель должен быть просушен, покрашен (при необходимости) и заряжен ОТВ.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4.4.5. Корпуса порошковых и газовых огнетушителей перед зарядкой </w:t>
      </w:r>
      <w:proofErr w:type="gramStart"/>
      <w:r>
        <w:t>ОТВ</w:t>
      </w:r>
      <w:proofErr w:type="gramEnd"/>
      <w:r>
        <w:t xml:space="preserve"> должны быть просушены. Наличие в них влаги не допускается.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lastRenderedPageBreak/>
        <w:t>4.4.6. Огнетушители или отдельные узлы, не выдержавшие гидравлического испытания на прочность, не подлежат последующему ремонту, их выводят из эксплуатации и выбраковывают.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4.4.7. Порошковые огнетушители, установленные на транспортных средствах вне кабины или салона и подвергающиеся воздействию неблагоприятных климатических и (или) физических факторов, должны перезаряжаться не реже 1 раза в год, остальные огнетушители, установленные на транспортных средствах, - не реже одного раза в два года.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4.4.8. </w:t>
      </w:r>
      <w:proofErr w:type="gramStart"/>
      <w:r>
        <w:t>ОТВ</w:t>
      </w:r>
      <w:proofErr w:type="gramEnd"/>
      <w:r>
        <w:t>, предназначенные для зарядки в огнетушитель, должны быть герметично упакованы, иметь четкую маркировку и необходимую сопроводительную техническую документацию, а также пройти входной контроль на проверку соответствия их основных эксплуатационных параметров требованиям нормативных документов.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4.4.9. </w:t>
      </w:r>
      <w:proofErr w:type="gramStart"/>
      <w:r>
        <w:t>ОТВ</w:t>
      </w:r>
      <w:proofErr w:type="gramEnd"/>
      <w:r>
        <w:t>, не соответствующие по своим параметрам требованиям нормативной и технической документации, не должны применяться для зарядки в огнетушители.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4.4.10. Не допускается при перезарядке огнетушителей использовать неизрасходованный остаток </w:t>
      </w:r>
      <w:proofErr w:type="gramStart"/>
      <w:r>
        <w:t>ОТВ</w:t>
      </w:r>
      <w:proofErr w:type="gramEnd"/>
      <w:r>
        <w:t xml:space="preserve"> (после применения огнетушителя) без квалификационной проверки его свойств на соответствие требованиям НТД.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Заряд водных, воздушно-пенных и воздушно-эмульсионных огнетушителей полностью заменяется свежим.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4.4.11. Не следует при перезарядке воздушно-пенных и воздушно-эмульсионных огнетушителей применять рабочие растворы пенообразователей, т.к. они имеют малый срок сохранности и высокую коррозионную активность. Огнетушители перезаряжаются специальными многокомпонентными зарядами.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4.4.12. Не допускается смешивать порошковые составы различных типов (АВСЕ, ВСЕ, D и т.д.), т.к. это приводит к значительному ухудшению их эксплуатационных свойств, снижению огнетушащей способности и самопроизвольному росту давления в корпусе огнетушителя.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4.4.13. Запрещается преобразовывать огнетушители из одного типа в другой.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4.4.14. Необходимо использовать только такие составы и в таком количестве, которые указаны в технической документации на данный огнетушитель.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В том случае, если при перезарядке огнетушителя используют </w:t>
      </w:r>
      <w:proofErr w:type="gramStart"/>
      <w:r>
        <w:t>ОТВ</w:t>
      </w:r>
      <w:proofErr w:type="gramEnd"/>
      <w:r>
        <w:t xml:space="preserve"> с другой областью применения, чем рекомендовано в технической документации на огнетушитель (например, вместо порошка типа АВСЕ используют порошок типа ВСЕ или вместо заряда на основе фторсодержащего пенообразователя заливают в огнетушитель заряд на основе углеводородного пенообразователя, или вместо ОТВ одной марки заряжают в огнетушитель ОТВ другой марки или другой фирмы-изготовителя), необходимо провести испытания огнетушителей на соответствие параметров выхода </w:t>
      </w:r>
      <w:proofErr w:type="gramStart"/>
      <w:r>
        <w:t>ОТВ</w:t>
      </w:r>
      <w:proofErr w:type="gramEnd"/>
      <w:r>
        <w:t xml:space="preserve"> и огнетушащей способности требованиям </w:t>
      </w:r>
      <w:hyperlink r:id="rId17">
        <w:r>
          <w:rPr>
            <w:color w:val="0000FF"/>
          </w:rPr>
          <w:t>ГОСТ Р 51057</w:t>
        </w:r>
      </w:hyperlink>
      <w:r>
        <w:t xml:space="preserve"> или ГОСТ Р 51017 и при получении положительных результатов внести соответствующие изменения в маркировку огнетушителя, этикетку (или установить новую) и его паспорт. Потребитель должен быть проинформирован о произведенной замене в письменной форме.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4.4.15. Запрещается заряжать </w:t>
      </w:r>
      <w:proofErr w:type="gramStart"/>
      <w:r>
        <w:t>ОТВ</w:t>
      </w:r>
      <w:proofErr w:type="gramEnd"/>
      <w:r>
        <w:t xml:space="preserve"> в корпус огнетушителя сверх допустимого значения (особенно газовых, водных, пенных и эмульсионных огнетушителей), т.к. это может привести к его разрушению при наддуве.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4.4.16. Неиспользованный заряд </w:t>
      </w:r>
      <w:proofErr w:type="spellStart"/>
      <w:r>
        <w:t>хладонового</w:t>
      </w:r>
      <w:proofErr w:type="spellEnd"/>
      <w:r>
        <w:t xml:space="preserve"> огнетушителя не допускается выпускать в атмосферу; он должен быть собран в герметичную емкость и подвергнут регенерации или утилизации.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lastRenderedPageBreak/>
        <w:t>4.4.17. Заряд водного, воздушно-пенного или воздушно-эмульсионного огнетушителя должен быть собран в специальную емкость, проверен по основным параметрам и в зависимости от полученных результатов должен быть подвергнут процессу регенерации или утилизации.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4.4.18. Для создания давления в порошковых и </w:t>
      </w:r>
      <w:proofErr w:type="spellStart"/>
      <w:r>
        <w:t>хладоновых</w:t>
      </w:r>
      <w:proofErr w:type="spellEnd"/>
      <w:r>
        <w:t xml:space="preserve"> огнетушителях необходимо использовать сжатый азот или воздух, прошедший через фильтры и осушитель. Точка росы используемых газов не должна быть выше минус 50 °С.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4.4.19. При перезарядке огнетушителя допускается применять только такие газовые баллоны, которые имеют необходимый запас вытесняющего газа и у которых срок следующего гидравлического испытания не ранее чем через 3,5 года.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4.4.20. Для зарядки водных, воздушно-пенных и воздушно-эмульсионных огнетушителей должны применяться заряды, имеющие гигиеническое заключение СЭС.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4.4.21. О проведенной перезарядке огнетушителя делают соответствующую отметку на корпусе огнетушителя (при помощи этикетки или бирки, прикрепленной к огнетушителю), а также в его паспорте.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jc w:val="center"/>
        <w:outlineLvl w:val="2"/>
      </w:pPr>
      <w:r>
        <w:t xml:space="preserve">4.5. Записи о </w:t>
      </w:r>
      <w:proofErr w:type="gramStart"/>
      <w:r>
        <w:t>проведенном</w:t>
      </w:r>
      <w:proofErr w:type="gramEnd"/>
      <w:r>
        <w:t xml:space="preserve"> техническом</w:t>
      </w:r>
    </w:p>
    <w:p w:rsidR="00E57A5F" w:rsidRDefault="00E57A5F">
      <w:pPr>
        <w:pStyle w:val="ConsPlusNormal"/>
        <w:jc w:val="center"/>
      </w:pPr>
      <w:proofErr w:type="gramStart"/>
      <w:r>
        <w:t>обслуживании</w:t>
      </w:r>
      <w:proofErr w:type="gramEnd"/>
      <w:r>
        <w:t xml:space="preserve"> огнетушителей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ind w:firstLine="540"/>
        <w:jc w:val="both"/>
      </w:pPr>
      <w:r>
        <w:t xml:space="preserve">4.5.1. О проведенном техническом </w:t>
      </w:r>
      <w:proofErr w:type="gramStart"/>
      <w:r>
        <w:t>обслуживании</w:t>
      </w:r>
      <w:proofErr w:type="gramEnd"/>
      <w:r>
        <w:t xml:space="preserve"> делается отметка в паспорте, на корпусе (с помощью этикетки или бирки) огнетушителя и производится запись в специальном журнале (</w:t>
      </w:r>
      <w:hyperlink w:anchor="P293">
        <w:r>
          <w:rPr>
            <w:color w:val="0000FF"/>
          </w:rPr>
          <w:t>4.5.4</w:t>
        </w:r>
      </w:hyperlink>
      <w:r>
        <w:t xml:space="preserve">, </w:t>
      </w:r>
      <w:hyperlink w:anchor="P763">
        <w:r>
          <w:rPr>
            <w:color w:val="0000FF"/>
          </w:rPr>
          <w:t>Приложение Г</w:t>
        </w:r>
      </w:hyperlink>
      <w:r>
        <w:t>).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4.5.2. На огнетушитель каждый раз при техническом обслуживании, сопровождающимся его вскрытием, наносят этикетку с четко читаемой и сохраняющейся длительное время надписью. Этикетка должна содержать информацию, приведенную в таблице 2. Этикетку с защитным полимерным покрытием и слоем клеящего вещества наносят на корпус огнетушителя.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jc w:val="right"/>
        <w:outlineLvl w:val="3"/>
      </w:pPr>
      <w:r>
        <w:t>Таблица 2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jc w:val="center"/>
      </w:pPr>
      <w:r>
        <w:t>СОДЕРЖАНИЕ ЭТИКЕТКИ</w:t>
      </w:r>
    </w:p>
    <w:tbl>
      <w:tblPr>
        <w:tblpPr w:leftFromText="180" w:rightFromText="180" w:vertAnchor="text" w:horzAnchor="page" w:tblpX="1836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1560"/>
        <w:gridCol w:w="1320"/>
        <w:gridCol w:w="3360"/>
      </w:tblGrid>
      <w:tr w:rsidR="00E57A5F" w:rsidTr="00E57A5F">
        <w:tc>
          <w:tcPr>
            <w:tcW w:w="8996" w:type="dxa"/>
            <w:gridSpan w:val="4"/>
          </w:tcPr>
          <w:p w:rsidR="00E57A5F" w:rsidRDefault="00E57A5F" w:rsidP="00E57A5F">
            <w:pPr>
              <w:pStyle w:val="ConsPlusNormal"/>
              <w:jc w:val="center"/>
            </w:pPr>
            <w:r>
              <w:t>Вид технического обслуживания</w:t>
            </w:r>
          </w:p>
        </w:tc>
      </w:tr>
      <w:tr w:rsidR="00E57A5F" w:rsidTr="00E57A5F">
        <w:tc>
          <w:tcPr>
            <w:tcW w:w="2756" w:type="dxa"/>
          </w:tcPr>
          <w:p w:rsidR="00E57A5F" w:rsidRDefault="00E57A5F" w:rsidP="00E57A5F">
            <w:pPr>
              <w:pStyle w:val="ConsPlusNormal"/>
              <w:jc w:val="center"/>
            </w:pPr>
            <w:r>
              <w:t>Осмотр огнетушителя (проверен изнутри, снаружи) (дата: месяц, год)</w:t>
            </w:r>
          </w:p>
        </w:tc>
        <w:tc>
          <w:tcPr>
            <w:tcW w:w="2880" w:type="dxa"/>
            <w:gridSpan w:val="2"/>
          </w:tcPr>
          <w:p w:rsidR="00E57A5F" w:rsidRDefault="00E57A5F" w:rsidP="00E57A5F">
            <w:pPr>
              <w:pStyle w:val="ConsPlusNormal"/>
              <w:jc w:val="center"/>
            </w:pPr>
            <w:r>
              <w:t xml:space="preserve">Проверка качества </w:t>
            </w:r>
            <w:proofErr w:type="gramStart"/>
            <w:r>
              <w:t>ОТВ</w:t>
            </w:r>
            <w:proofErr w:type="gramEnd"/>
            <w:r>
              <w:t xml:space="preserve"> (дата); перезарядка ОТВ (марка ОТВ, дата перезарядки)</w:t>
            </w:r>
          </w:p>
        </w:tc>
        <w:tc>
          <w:tcPr>
            <w:tcW w:w="3360" w:type="dxa"/>
          </w:tcPr>
          <w:p w:rsidR="00E57A5F" w:rsidRDefault="00E57A5F" w:rsidP="00E57A5F">
            <w:pPr>
              <w:pStyle w:val="ConsPlusNormal"/>
              <w:jc w:val="center"/>
            </w:pPr>
            <w:r>
              <w:t>Гидравлическое (пневматическое) испытание (дата проведения, величина испытательного давления)</w:t>
            </w:r>
          </w:p>
        </w:tc>
      </w:tr>
      <w:tr w:rsidR="00E57A5F" w:rsidTr="00E57A5F">
        <w:tc>
          <w:tcPr>
            <w:tcW w:w="4316" w:type="dxa"/>
            <w:gridSpan w:val="2"/>
          </w:tcPr>
          <w:p w:rsidR="00E57A5F" w:rsidRDefault="00E57A5F" w:rsidP="00E57A5F">
            <w:pPr>
              <w:pStyle w:val="ConsPlusNormal"/>
              <w:jc w:val="center"/>
            </w:pPr>
            <w:r>
              <w:t>Организация, проводившая техническое обслуживание; фамилия специалиста</w:t>
            </w:r>
          </w:p>
        </w:tc>
        <w:tc>
          <w:tcPr>
            <w:tcW w:w="4680" w:type="dxa"/>
            <w:gridSpan w:val="2"/>
          </w:tcPr>
          <w:p w:rsidR="00E57A5F" w:rsidRDefault="00E57A5F" w:rsidP="00E57A5F">
            <w:pPr>
              <w:pStyle w:val="ConsPlusNormal"/>
              <w:jc w:val="center"/>
            </w:pPr>
            <w:r>
              <w:t>Дата проведения следующего испытания огнетушителя</w:t>
            </w:r>
          </w:p>
        </w:tc>
      </w:tr>
    </w:tbl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ind w:firstLine="540"/>
        <w:jc w:val="both"/>
      </w:pPr>
      <w:r>
        <w:t>4.5.3. При проведении перезарядки порошкового огнетушителя кроме указанной таблички рекомендуется помещать внутрь огнетушителя дополнительную алюминиевую или полимерную пластинку (размером порядка 40 х 25 мм) с указанием марки заряженного порошка, даты перезарядки и организации, проводившей ее. Надписи на пластинке должны сохраняться не менее четырех лет; пластинка должна прочно крепиться за сифонную трубку или в другом удобном месте, она не должна мешать выходу порошка из огнетушителя при его применении.</w:t>
      </w:r>
    </w:p>
    <w:p w:rsidR="00E57A5F" w:rsidRDefault="00E57A5F">
      <w:pPr>
        <w:pStyle w:val="ConsPlusNormal"/>
        <w:spacing w:before="220"/>
        <w:ind w:firstLine="540"/>
        <w:jc w:val="both"/>
      </w:pPr>
      <w:bookmarkStart w:id="3" w:name="P293"/>
      <w:bookmarkEnd w:id="3"/>
      <w:r>
        <w:t xml:space="preserve">4.5.4. В </w:t>
      </w:r>
      <w:proofErr w:type="gramStart"/>
      <w:r>
        <w:t>журнале</w:t>
      </w:r>
      <w:proofErr w:type="gramEnd"/>
      <w:r>
        <w:t xml:space="preserve"> учета огнетушителей на объекте должна содержаться следующая информация: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lastRenderedPageBreak/>
        <w:t>- марка огнетушителя, присвоенный ему номер, дата введения его в эксплуатацию, место его установки;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- параметры огнетушителя при первоначальном осмотре (масса, давление, марка заряженного </w:t>
      </w:r>
      <w:proofErr w:type="gramStart"/>
      <w:r>
        <w:t>ОТВ</w:t>
      </w:r>
      <w:proofErr w:type="gramEnd"/>
      <w:r>
        <w:t>, заметки о техническом состоянии огнетушителя);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дата проведения осмотра, замечания о состоянии огнетушителя;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дата проведения технического обслуживания со вскрытием огнетушителя;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- дата проведения проверки или замены заряда </w:t>
      </w:r>
      <w:proofErr w:type="gramStart"/>
      <w:r>
        <w:t>ОТВ</w:t>
      </w:r>
      <w:proofErr w:type="gramEnd"/>
      <w:r>
        <w:t>, марка заряженного ОТВ;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наименование организации, проводившей перезарядку;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- дата поверки индикатора и регулятора давления, кем </w:t>
      </w:r>
      <w:proofErr w:type="spellStart"/>
      <w:r>
        <w:t>поверены</w:t>
      </w:r>
      <w:proofErr w:type="spellEnd"/>
      <w:r>
        <w:t>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дата проведения испытания огнетушителя и его узлов на прочность, наименование организации, проводившей испытание; дата следующего планового испытания;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состояние ходовой части передвижного огнетушителя, дата ее проверки, выявленные недостатки, намеченные мероприятия;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должность, фамилия, имя, отчество и подпись ответственного лица.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jc w:val="center"/>
        <w:outlineLvl w:val="2"/>
      </w:pPr>
      <w:r>
        <w:t>4.6. Требования и основные способы утилизации</w:t>
      </w:r>
    </w:p>
    <w:p w:rsidR="00E57A5F" w:rsidRDefault="00E57A5F">
      <w:pPr>
        <w:pStyle w:val="ConsPlusNormal"/>
        <w:jc w:val="center"/>
      </w:pPr>
      <w:r>
        <w:t>огнетушащих веществ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ind w:firstLine="540"/>
        <w:jc w:val="both"/>
      </w:pPr>
      <w:r>
        <w:t xml:space="preserve">4.6.1. Огнетушащие вещества с истекшим гарантийным сроком хранения или по своим параметрам не отвечающие требованиям соответствующих нормативных технических документов должны подвергаться регенерационной обработке или утилизироваться. Недопустимо сбрасывать или сливать </w:t>
      </w:r>
      <w:proofErr w:type="gramStart"/>
      <w:r>
        <w:t>ОТВ</w:t>
      </w:r>
      <w:proofErr w:type="gramEnd"/>
      <w:r>
        <w:t xml:space="preserve"> без дополнительной обработки и загрязнять окружающую среду.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4.6.2. Жидкие </w:t>
      </w:r>
      <w:proofErr w:type="gramStart"/>
      <w:r>
        <w:t>ОТВ</w:t>
      </w:r>
      <w:proofErr w:type="gramEnd"/>
      <w:r>
        <w:t>, потерявшие свои первоначальные свойства и не подлежащие регенерации, рекомендуется использовать в виде смачивателей при тушении пожаров класса А.</w:t>
      </w:r>
    </w:p>
    <w:p w:rsidR="00E57A5F" w:rsidRDefault="00E57A5F">
      <w:pPr>
        <w:pStyle w:val="ConsPlusNonformat"/>
        <w:spacing w:before="200"/>
        <w:jc w:val="both"/>
      </w:pPr>
      <w:r>
        <w:t xml:space="preserve">    4.6.3.  Заряды  водных, пенных и эмульсионных огнетушителей, содержащие</w:t>
      </w:r>
    </w:p>
    <w:p w:rsidR="00E57A5F" w:rsidRDefault="00E57A5F">
      <w:pPr>
        <w:pStyle w:val="ConsPlusNonformat"/>
        <w:jc w:val="both"/>
      </w:pPr>
      <w:r>
        <w:t>биологически   "мягкие"   пенообразователи,  не  подлежащие  регенерации  и</w:t>
      </w:r>
    </w:p>
    <w:p w:rsidR="00E57A5F" w:rsidRDefault="00E57A5F">
      <w:pPr>
        <w:pStyle w:val="ConsPlusNonformat"/>
        <w:jc w:val="both"/>
      </w:pPr>
      <w:r>
        <w:t xml:space="preserve">утилизации,  допускается  сбрасывать  в  производственные  сточные воды </w:t>
      </w:r>
      <w:proofErr w:type="gramStart"/>
      <w:r>
        <w:t>при</w:t>
      </w:r>
      <w:proofErr w:type="gramEnd"/>
    </w:p>
    <w:p w:rsidR="00E57A5F" w:rsidRDefault="00E57A5F">
      <w:pPr>
        <w:pStyle w:val="ConsPlusNonformat"/>
        <w:jc w:val="both"/>
      </w:pPr>
      <w:proofErr w:type="gramStart"/>
      <w:r>
        <w:t>разбавлении</w:t>
      </w:r>
      <w:proofErr w:type="gramEnd"/>
      <w:r>
        <w:t xml:space="preserve">    их    водой    до    предельно    допустимой    концентрации</w:t>
      </w:r>
    </w:p>
    <w:p w:rsidR="00E57A5F" w:rsidRDefault="00E57A5F">
      <w:pPr>
        <w:pStyle w:val="ConsPlusNonformat"/>
        <w:jc w:val="both"/>
      </w:pPr>
      <w:r>
        <w:t xml:space="preserve">                                                   -1</w:t>
      </w:r>
    </w:p>
    <w:p w:rsidR="00E57A5F" w:rsidRDefault="00E57A5F">
      <w:pPr>
        <w:pStyle w:val="ConsPlusNonformat"/>
        <w:jc w:val="both"/>
      </w:pPr>
      <w:r>
        <w:t xml:space="preserve">поверхностно-активного  вещества,  </w:t>
      </w:r>
      <w:proofErr w:type="gramStart"/>
      <w:r>
        <w:t>равной</w:t>
      </w:r>
      <w:proofErr w:type="gramEnd"/>
      <w:r>
        <w:t xml:space="preserve"> 20 мг х л   по активному веществу</w:t>
      </w:r>
    </w:p>
    <w:p w:rsidR="00E57A5F" w:rsidRDefault="00E57A5F">
      <w:pPr>
        <w:pStyle w:val="ConsPlusNonformat"/>
        <w:jc w:val="both"/>
      </w:pPr>
      <w:proofErr w:type="gramStart"/>
      <w:r>
        <w:t>(содержание  ПАВ в пенообразователях, входящих в состав зарядов, уточняют у</w:t>
      </w:r>
      <w:proofErr w:type="gramEnd"/>
    </w:p>
    <w:p w:rsidR="00E57A5F" w:rsidRDefault="00E57A5F">
      <w:pPr>
        <w:pStyle w:val="ConsPlusNonformat"/>
        <w:jc w:val="both"/>
      </w:pPr>
      <w:r>
        <w:t>производителя зарядов).</w:t>
      </w:r>
    </w:p>
    <w:p w:rsidR="00E57A5F" w:rsidRDefault="00E57A5F">
      <w:pPr>
        <w:pStyle w:val="ConsPlusNormal"/>
        <w:ind w:firstLine="540"/>
        <w:jc w:val="both"/>
      </w:pPr>
      <w:r>
        <w:t>4.6.4. Обезвреживание зарядов водных, пенных и эмульсионных огнетушителей, содержащих биологически "жесткие" пенообразователи, рекомендуется производить путем сжигания концентрата в специальных печах либо путем захоронения на специальном полигоне.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4.6.5. Некондиционные огнетушащие порошковые составы на фосфорно-аммонийной основе (</w:t>
      </w:r>
      <w:proofErr w:type="spellStart"/>
      <w:r>
        <w:t>Пирант</w:t>
      </w:r>
      <w:proofErr w:type="spellEnd"/>
      <w:r>
        <w:t xml:space="preserve">-А, ПФ, П-2АШ, </w:t>
      </w:r>
      <w:proofErr w:type="spellStart"/>
      <w:r>
        <w:t>Вексон</w:t>
      </w:r>
      <w:proofErr w:type="spellEnd"/>
      <w:r>
        <w:t xml:space="preserve">-АВС и др.) или на хлоридной основе (ПХК, </w:t>
      </w:r>
      <w:proofErr w:type="spellStart"/>
      <w:r>
        <w:t>Вексон</w:t>
      </w:r>
      <w:proofErr w:type="spellEnd"/>
      <w:r>
        <w:t>-Д и др.) могут быть использованы в качестве сырья для удобрений.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Порошок на бикарбонатной основе (ПСБ-3М) может быть использован в качестве компонента в чистящих средствах или для нейтрализации кислых сточных вод.</w:t>
      </w:r>
    </w:p>
    <w:p w:rsidR="00E57A5F" w:rsidRDefault="00E57A5F">
      <w:pPr>
        <w:pStyle w:val="ConsPlusNormal"/>
        <w:spacing w:before="280"/>
        <w:ind w:firstLine="540"/>
        <w:jc w:val="both"/>
      </w:pPr>
      <w:r>
        <w:t xml:space="preserve">4.6.6. Утилизацию порошков следует проводить в соответствии с инструкцией </w:t>
      </w:r>
      <w:hyperlink w:anchor="P903">
        <w:r>
          <w:rPr>
            <w:color w:val="0000FF"/>
          </w:rPr>
          <w:t>[9]</w:t>
        </w:r>
      </w:hyperlink>
      <w:r>
        <w:t>.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jc w:val="center"/>
        <w:outlineLvl w:val="2"/>
      </w:pPr>
      <w:r>
        <w:t>4.7. Требования безопасности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ind w:firstLine="540"/>
        <w:jc w:val="both"/>
      </w:pPr>
      <w:r>
        <w:t>4.7.1. При техническом обслуживании огнетушителей необходимо соблюдать требования безопасности, изложенные в нормативно-технической документации на данный тип огнетушителя.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4.7.2. Запрещается: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эксплуатировать огнетушитель при появлении вмятин, вздутий или трещин на корпусе огнетушителя, на запорно-пусковой головке или на накидной гайке, а также при нарушении герметичности соединений узлов огнетушителя или при неисправности индикатора давления;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- производить любые работы, если корпус огнетушителя находится под давлением вытесняющего газа или паров </w:t>
      </w:r>
      <w:proofErr w:type="gramStart"/>
      <w:r>
        <w:t>ОТВ</w:t>
      </w:r>
      <w:proofErr w:type="gramEnd"/>
      <w:r>
        <w:t>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- заполнять корпус </w:t>
      </w:r>
      <w:proofErr w:type="spellStart"/>
      <w:r>
        <w:t>закачного</w:t>
      </w:r>
      <w:proofErr w:type="spellEnd"/>
      <w:r>
        <w:t xml:space="preserve"> огнетушителя вытесняющим газом вне защитного ограждения и от источника, не имеющего предохранительного клапана, регулятора давления и манометра;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наносить удары по огнетушителю или по источнику вытесняющего газа;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- производить гидравлические (пневматические) испытания огнетушителя и его узлов вне защитного устройства, предотвращающего возможный разлет осколков и </w:t>
      </w:r>
      <w:proofErr w:type="spellStart"/>
      <w:r>
        <w:t>травмирование</w:t>
      </w:r>
      <w:proofErr w:type="spellEnd"/>
      <w:r>
        <w:t xml:space="preserve"> обслуживающего персонала в случае разрушения огнетушителя;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- производить работы с </w:t>
      </w:r>
      <w:proofErr w:type="gramStart"/>
      <w:r>
        <w:t>ОТВ</w:t>
      </w:r>
      <w:proofErr w:type="gramEnd"/>
      <w:r>
        <w:t xml:space="preserve"> без соответствующих средств защиты органов дыхания, кожи и зрения;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сбрасывать в атмосферу хладоны или сливать без соответствующей переработки пенообразователи.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4.7.3. Лица, работающие с огнетушителями при их техническом обслуживании и зарядке, должны соблюдать требования безопасности и личной гигиены, изложенные в нормативно-технической документации на соответствующие огнетушители, огнетушащие вещества и источники вытесняющего газа.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4.7.4. При тушении пожара в помещении с помощью газовых передвижных огнетушителей (углекислотных или </w:t>
      </w:r>
      <w:proofErr w:type="spellStart"/>
      <w:r>
        <w:t>хладоновых</w:t>
      </w:r>
      <w:proofErr w:type="spellEnd"/>
      <w:r>
        <w:t>) необходимо учитывать возможность снижения содержания кислорода в воздухе внутри помещения ниже предельного значения и использовать изолирующие средства защиты органов дыхания.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4.7.5. При тушении пожара порошковыми огнетушителями необходимо учитывать возможность образования высокой запыленности и снижения видимости очага пожара в результате образования порошкового облака (особенно в помещении небольшого объема).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4.7.6. При использовании огнетушителей для тушения электрооборудования под напряжением необходимо соблюдать безопасное расстояние от распыляющего сопла и корпуса огнетушителя до токоведущих частей в соответствии с рекомендациями производителя огнетушителей.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4.7.7. При тушении пожара с помощью воздушно-пенного, воздушно-эмульсионного или водного огнетушителя необходимо обесточить помещение и оборудование.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jc w:val="center"/>
        <w:outlineLvl w:val="1"/>
      </w:pPr>
      <w:r>
        <w:t>5. Источники давления для огнетушителей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jc w:val="center"/>
        <w:outlineLvl w:val="2"/>
      </w:pPr>
      <w:r>
        <w:t>5.1. Классификация и условные обозначения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ind w:firstLine="540"/>
        <w:jc w:val="both"/>
      </w:pPr>
      <w:r>
        <w:t xml:space="preserve">5.1.1. Газогенерирующие устройства (ГГУ) в зависимости от конструкции могут быть с </w:t>
      </w:r>
      <w:r>
        <w:lastRenderedPageBreak/>
        <w:t>металлическим корпусом (м), бумажным корпусом (б), пластиковым корпусом (п).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5.1.2. В зависимости от температуры генерируемого газа ГГУ могут быть двух типов: с охладителем (источники холодного газа - ИХГ) или без него.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5.1.3. Принята следующая структура обозначения ГГУ: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nformat"/>
        <w:jc w:val="both"/>
      </w:pPr>
      <w:r>
        <w:t xml:space="preserve">                           ХХХ - Х</w:t>
      </w:r>
      <w:proofErr w:type="gramStart"/>
      <w:r>
        <w:t>Х(</w:t>
      </w:r>
      <w:proofErr w:type="gramEnd"/>
      <w:r>
        <w:t>Х) - ХХ - Х</w:t>
      </w:r>
    </w:p>
    <w:p w:rsidR="00E57A5F" w:rsidRDefault="00E57A5F">
      <w:pPr>
        <w:pStyle w:val="ConsPlusNonformat"/>
        <w:jc w:val="both"/>
      </w:pPr>
      <w:r>
        <w:t xml:space="preserve">                           ---   -----   --   -,</w:t>
      </w:r>
    </w:p>
    <w:p w:rsidR="00E57A5F" w:rsidRDefault="00E57A5F">
      <w:pPr>
        <w:pStyle w:val="ConsPlusNonformat"/>
        <w:jc w:val="both"/>
      </w:pPr>
      <w:r>
        <w:t xml:space="preserve">                            1     2 3    4    5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ind w:firstLine="540"/>
        <w:jc w:val="both"/>
      </w:pPr>
      <w:r>
        <w:t>где: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1 - тип ГГУ;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2 - вместимость корпуса огнетушителя, для которого предназначено ГГУ, л;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3 - конструкция ГГУ;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4 - модель (01, 02) и т.д.;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5 - обозначение нормативного документа.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Пример условного обозначения ГГУ: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ИХГ-5(М)-01-ТУ... - источник холодного газа в металлическом корпусе для огнетушителей вместимостью 5 л модели 01, изготовлен по ТУ...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5.1.4. Баллоны высокого давления для вытесняющего газа (БВД) должны иметь следующую структуру обозначения: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nformat"/>
        <w:jc w:val="both"/>
      </w:pPr>
      <w:r>
        <w:t xml:space="preserve">                           ХХХ - Х</w:t>
      </w:r>
      <w:proofErr w:type="gramStart"/>
      <w:r>
        <w:t>Х(</w:t>
      </w:r>
      <w:proofErr w:type="gramEnd"/>
      <w:r>
        <w:t>Х) - ХХ - Х</w:t>
      </w:r>
    </w:p>
    <w:p w:rsidR="00E57A5F" w:rsidRDefault="00E57A5F">
      <w:pPr>
        <w:pStyle w:val="ConsPlusNonformat"/>
        <w:jc w:val="both"/>
      </w:pPr>
      <w:r>
        <w:t xml:space="preserve">                           ---   -----   --   -,</w:t>
      </w:r>
    </w:p>
    <w:p w:rsidR="00E57A5F" w:rsidRDefault="00E57A5F">
      <w:pPr>
        <w:pStyle w:val="ConsPlusNonformat"/>
        <w:jc w:val="both"/>
      </w:pPr>
      <w:r>
        <w:t xml:space="preserve">                            1     2 3    4    5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ind w:firstLine="540"/>
        <w:jc w:val="both"/>
      </w:pPr>
      <w:r>
        <w:t>где: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1 - обозначение;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2 - вместимость огнетушителя;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3 - наименование вытесняющего газа;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4 - модель баллона;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5 - обозначение нормативного документа.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Пример условного обозначения БВД:</w:t>
      </w:r>
    </w:p>
    <w:p w:rsidR="00E57A5F" w:rsidRDefault="00E57A5F">
      <w:pPr>
        <w:pStyle w:val="ConsPlusNonformat"/>
        <w:spacing w:before="200"/>
        <w:jc w:val="both"/>
      </w:pPr>
      <w:r>
        <w:t xml:space="preserve">    БВД-10(СО</w:t>
      </w:r>
      <w:proofErr w:type="gramStart"/>
      <w:r>
        <w:t xml:space="preserve"> )</w:t>
      </w:r>
      <w:proofErr w:type="gramEnd"/>
      <w:r>
        <w:t>-02-ТУ...   -  баллон  высокого  давления  для  огнетушителя</w:t>
      </w:r>
    </w:p>
    <w:p w:rsidR="00E57A5F" w:rsidRDefault="00E57A5F">
      <w:pPr>
        <w:pStyle w:val="ConsPlusNonformat"/>
        <w:jc w:val="both"/>
      </w:pPr>
      <w:r>
        <w:t xml:space="preserve">             2</w:t>
      </w:r>
    </w:p>
    <w:p w:rsidR="00E57A5F" w:rsidRDefault="00E57A5F">
      <w:pPr>
        <w:pStyle w:val="ConsPlusNonformat"/>
        <w:jc w:val="both"/>
      </w:pPr>
      <w:r>
        <w:t xml:space="preserve">вместимостью  10  л,  закачанный углекислым газом, модели 02, изготовлен </w:t>
      </w:r>
      <w:proofErr w:type="gramStart"/>
      <w:r>
        <w:t>по</w:t>
      </w:r>
      <w:proofErr w:type="gramEnd"/>
    </w:p>
    <w:p w:rsidR="00E57A5F" w:rsidRDefault="00E57A5F">
      <w:pPr>
        <w:pStyle w:val="ConsPlusNonformat"/>
        <w:jc w:val="both"/>
      </w:pPr>
      <w:r>
        <w:t>ТУ...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jc w:val="center"/>
        <w:outlineLvl w:val="2"/>
      </w:pPr>
      <w:r>
        <w:t>5.2. Общие требования к источникам давления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ind w:firstLine="540"/>
        <w:jc w:val="both"/>
      </w:pPr>
      <w:r>
        <w:t xml:space="preserve">5.2.1. Источники давления (ИД) должны сохранять работоспособность в диапазоне температур </w:t>
      </w:r>
      <w:proofErr w:type="gramStart"/>
      <w:r>
        <w:t>от</w:t>
      </w:r>
      <w:proofErr w:type="gramEnd"/>
      <w:r>
        <w:t xml:space="preserve"> минус 50 °С до 50 °С.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lastRenderedPageBreak/>
        <w:t>5.2.2. ИД должны сохранять работоспособность после циклических изменений температуры окружающей среды.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5.2.3. ИД должны сохранять работоспособность после воздействия вибрации.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5.2.4. Назначенный срок службы ИД должен быть не менее 10 лет.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5.2.5. ИД должны создавать рабочее давление в корпусе огнетушителя за время, не </w:t>
      </w:r>
      <w:proofErr w:type="gramStart"/>
      <w:r>
        <w:t>более указанного</w:t>
      </w:r>
      <w:proofErr w:type="gramEnd"/>
      <w:r>
        <w:t xml:space="preserve"> в таблице 3.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jc w:val="right"/>
        <w:outlineLvl w:val="3"/>
      </w:pPr>
      <w:r>
        <w:t>Таблица 3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jc w:val="center"/>
      </w:pPr>
      <w:r>
        <w:t>ВРЕМЯ СОЗДАНИЯ РАБОЧЕГО ДАВЛЕНИЯ</w:t>
      </w:r>
    </w:p>
    <w:p w:rsidR="00E57A5F" w:rsidRDefault="00E57A5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0"/>
        <w:gridCol w:w="4080"/>
      </w:tblGrid>
      <w:tr w:rsidR="00E57A5F">
        <w:tc>
          <w:tcPr>
            <w:tcW w:w="3960" w:type="dxa"/>
          </w:tcPr>
          <w:p w:rsidR="00E57A5F" w:rsidRDefault="00E57A5F">
            <w:pPr>
              <w:pStyle w:val="ConsPlusNormal"/>
              <w:jc w:val="center"/>
            </w:pPr>
            <w:r>
              <w:t xml:space="preserve">Масса огнетушителя, </w:t>
            </w:r>
            <w:proofErr w:type="gramStart"/>
            <w:r>
              <w:t>кг</w:t>
            </w:r>
            <w:proofErr w:type="gramEnd"/>
          </w:p>
        </w:tc>
        <w:tc>
          <w:tcPr>
            <w:tcW w:w="4080" w:type="dxa"/>
          </w:tcPr>
          <w:p w:rsidR="00E57A5F" w:rsidRDefault="00E57A5F">
            <w:pPr>
              <w:pStyle w:val="ConsPlusNormal"/>
              <w:jc w:val="center"/>
            </w:pPr>
            <w:r>
              <w:t xml:space="preserve">Время, </w:t>
            </w:r>
            <w:proofErr w:type="gramStart"/>
            <w:r>
              <w:t>с</w:t>
            </w:r>
            <w:proofErr w:type="gramEnd"/>
            <w:r>
              <w:t>, не более</w:t>
            </w:r>
          </w:p>
        </w:tc>
      </w:tr>
      <w:tr w:rsidR="00E57A5F">
        <w:tc>
          <w:tcPr>
            <w:tcW w:w="3960" w:type="dxa"/>
          </w:tcPr>
          <w:p w:rsidR="00E57A5F" w:rsidRDefault="00E57A5F">
            <w:pPr>
              <w:pStyle w:val="ConsPlusNormal"/>
            </w:pPr>
            <w:r>
              <w:t>До 20</w:t>
            </w:r>
          </w:p>
        </w:tc>
        <w:tc>
          <w:tcPr>
            <w:tcW w:w="4080" w:type="dxa"/>
          </w:tcPr>
          <w:p w:rsidR="00E57A5F" w:rsidRDefault="00E57A5F">
            <w:pPr>
              <w:pStyle w:val="ConsPlusNormal"/>
            </w:pPr>
            <w:r>
              <w:t>6</w:t>
            </w:r>
          </w:p>
        </w:tc>
      </w:tr>
      <w:tr w:rsidR="00E57A5F">
        <w:tc>
          <w:tcPr>
            <w:tcW w:w="3960" w:type="dxa"/>
          </w:tcPr>
          <w:p w:rsidR="00E57A5F" w:rsidRDefault="00E57A5F">
            <w:pPr>
              <w:pStyle w:val="ConsPlusNormal"/>
            </w:pPr>
            <w:r>
              <w:t>Свыше 20 до 150</w:t>
            </w:r>
          </w:p>
        </w:tc>
        <w:tc>
          <w:tcPr>
            <w:tcW w:w="4080" w:type="dxa"/>
          </w:tcPr>
          <w:p w:rsidR="00E57A5F" w:rsidRDefault="00E57A5F">
            <w:pPr>
              <w:pStyle w:val="ConsPlusNormal"/>
            </w:pPr>
            <w:r>
              <w:t>20</w:t>
            </w:r>
          </w:p>
        </w:tc>
      </w:tr>
      <w:tr w:rsidR="00E57A5F">
        <w:tc>
          <w:tcPr>
            <w:tcW w:w="3960" w:type="dxa"/>
          </w:tcPr>
          <w:p w:rsidR="00E57A5F" w:rsidRDefault="00E57A5F">
            <w:pPr>
              <w:pStyle w:val="ConsPlusNormal"/>
            </w:pPr>
            <w:r>
              <w:t>Свыше 150</w:t>
            </w:r>
          </w:p>
        </w:tc>
        <w:tc>
          <w:tcPr>
            <w:tcW w:w="4080" w:type="dxa"/>
          </w:tcPr>
          <w:p w:rsidR="00E57A5F" w:rsidRDefault="00E57A5F">
            <w:pPr>
              <w:pStyle w:val="ConsPlusNormal"/>
            </w:pPr>
            <w:r>
              <w:t>30</w:t>
            </w:r>
          </w:p>
        </w:tc>
      </w:tr>
    </w:tbl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ind w:firstLine="540"/>
        <w:jc w:val="both"/>
      </w:pPr>
      <w:r>
        <w:t xml:space="preserve">5.2.6. Рабочее давление не должно отличаться от </w:t>
      </w:r>
      <w:proofErr w:type="gramStart"/>
      <w:r>
        <w:t>заданного</w:t>
      </w:r>
      <w:proofErr w:type="gramEnd"/>
      <w:r>
        <w:t xml:space="preserve"> в технической документации на огнетушитель.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5.2.7. Детали ИД, изготовленные из </w:t>
      </w:r>
      <w:proofErr w:type="spellStart"/>
      <w:r>
        <w:t>некоррозионностойких</w:t>
      </w:r>
      <w:proofErr w:type="spellEnd"/>
      <w:r>
        <w:t xml:space="preserve"> материалов, должны иметь защитные и защитно-декоративные покрытия в соответствии с требованиями ГОСТ 9.032, ГОСТ 9.302 и ГОСТ 9.303.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5.2.8. Все комплектующие детали, сырье, материалы и покупные изделия, применяемые для изготовления источников давления, должны соответствовать требованиям стандартов, технических условий и технической документации </w:t>
      </w:r>
      <w:proofErr w:type="gramStart"/>
      <w:r>
        <w:t>на</w:t>
      </w:r>
      <w:proofErr w:type="gramEnd"/>
      <w:r>
        <w:t xml:space="preserve"> ИД.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5.2.9. Вероятность безотказной работы ИД в течение срока службы должна быть не менее 0,97.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jc w:val="center"/>
        <w:outlineLvl w:val="2"/>
      </w:pPr>
      <w:r>
        <w:t>5.3. Требования к газогенерирующим устройствам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ind w:firstLine="540"/>
        <w:jc w:val="both"/>
      </w:pPr>
      <w:r>
        <w:t>5.3.1. ГГУ должны соответствовать требованиям технической документации на конкретный вид ГГУ, утвержденной в установленном порядке.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5.3.2. ГГУ должны сохранять прочность и работоспособность после падения с высоты 1,5 м на неподвижную жесткую горизонтальную поверхность (металл, бетон).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5.3.3. Температура корпуса ГГУ и струи газа из него не должна приводить к спеканию огнетушащего вещества (</w:t>
      </w:r>
      <w:proofErr w:type="gramStart"/>
      <w:r>
        <w:t>ОТВ</w:t>
      </w:r>
      <w:proofErr w:type="gramEnd"/>
      <w:r>
        <w:t>) и нагреву корпуса огнетушителя до температуры выше 60 °С.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5.3.4. Конструкция ГГУ и узла его крепления к огнетушителю должна быть герметичной и исключать возможность попадания в </w:t>
      </w:r>
      <w:proofErr w:type="gramStart"/>
      <w:r>
        <w:t>ОТВ</w:t>
      </w:r>
      <w:proofErr w:type="gramEnd"/>
      <w:r>
        <w:t xml:space="preserve"> твердых продуктов реакции взаимодействия компонентов ГГУ, которые могут затруднить выход ОТВ из огнетушителя.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5.3.5. ГГУ не применяются в воздушно-пенном, воздушно-эмульсионном или водном огнетушителе.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jc w:val="center"/>
        <w:outlineLvl w:val="2"/>
      </w:pPr>
      <w:r>
        <w:t>5.4. Требования к баллонам высокого давления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ind w:firstLine="540"/>
        <w:jc w:val="both"/>
      </w:pPr>
      <w:r>
        <w:t xml:space="preserve">5.4.1. Баллоны высокого давления должны соответствовать </w:t>
      </w:r>
      <w:hyperlink w:anchor="P879">
        <w:r>
          <w:rPr>
            <w:color w:val="0000FF"/>
          </w:rPr>
          <w:t>[1]</w:t>
        </w:r>
      </w:hyperlink>
      <w:r>
        <w:t xml:space="preserve"> и технической документации на конкретный вид БВД, утвержденной в установленном порядке.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5.4.2. В </w:t>
      </w:r>
      <w:proofErr w:type="gramStart"/>
      <w:r>
        <w:t>баллонах</w:t>
      </w:r>
      <w:proofErr w:type="gramEnd"/>
      <w:r>
        <w:t xml:space="preserve"> высокого давления в качестве вытесняющего газа могут использоваться: воздух, азот (ГОСТ 9293), аргон (ГОСТ 10157), двуокись углерода (ГОСТ 8050), гелий или их смеси. Содержание влаги в газах, используемых для зарядки, должно быть не выше значений, приведенных в таблице 4.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jc w:val="right"/>
        <w:outlineLvl w:val="3"/>
      </w:pPr>
      <w:r>
        <w:t>Таблица 4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jc w:val="center"/>
      </w:pPr>
      <w:r>
        <w:t xml:space="preserve">СОДЕРЖАНИЕ ВЛАГИ В </w:t>
      </w:r>
      <w:proofErr w:type="gramStart"/>
      <w:r>
        <w:t>ГАЗАХ</w:t>
      </w:r>
      <w:proofErr w:type="gramEnd"/>
    </w:p>
    <w:tbl>
      <w:tblPr>
        <w:tblpPr w:leftFromText="180" w:rightFromText="180" w:vertAnchor="text" w:horzAnchor="page" w:tblpX="1755" w:tblpY="114"/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5342"/>
      </w:tblGrid>
      <w:tr w:rsidR="00E57A5F" w:rsidTr="00E57A5F">
        <w:tc>
          <w:tcPr>
            <w:tcW w:w="3890" w:type="dxa"/>
          </w:tcPr>
          <w:p w:rsidR="00E57A5F" w:rsidRDefault="00E57A5F" w:rsidP="00E57A5F">
            <w:pPr>
              <w:pStyle w:val="ConsPlusNormal"/>
              <w:ind w:left="567" w:hanging="567"/>
              <w:jc w:val="center"/>
            </w:pPr>
            <w:r>
              <w:t>Вытесняющий газ</w:t>
            </w:r>
          </w:p>
        </w:tc>
        <w:tc>
          <w:tcPr>
            <w:tcW w:w="5342" w:type="dxa"/>
          </w:tcPr>
          <w:p w:rsidR="00E57A5F" w:rsidRDefault="00E57A5F" w:rsidP="00E57A5F">
            <w:pPr>
              <w:pStyle w:val="ConsPlusNormal"/>
              <w:jc w:val="center"/>
            </w:pPr>
            <w:r>
              <w:t>Содержание влаги, % (</w:t>
            </w:r>
            <w:proofErr w:type="gramStart"/>
            <w:r>
              <w:t>об</w:t>
            </w:r>
            <w:proofErr w:type="gramEnd"/>
            <w:r>
              <w:t>.)</w:t>
            </w:r>
          </w:p>
        </w:tc>
      </w:tr>
      <w:tr w:rsidR="00E57A5F" w:rsidTr="00E57A5F">
        <w:tc>
          <w:tcPr>
            <w:tcW w:w="3890" w:type="dxa"/>
          </w:tcPr>
          <w:p w:rsidR="00E57A5F" w:rsidRDefault="00E57A5F" w:rsidP="00E57A5F">
            <w:pPr>
              <w:pStyle w:val="ConsPlusNormal"/>
            </w:pPr>
            <w:r>
              <w:t>Аргон (</w:t>
            </w:r>
            <w:proofErr w:type="spellStart"/>
            <w:r>
              <w:t>Ar</w:t>
            </w:r>
            <w:proofErr w:type="spellEnd"/>
            <w:r>
              <w:t>)</w:t>
            </w:r>
          </w:p>
        </w:tc>
        <w:tc>
          <w:tcPr>
            <w:tcW w:w="5342" w:type="dxa"/>
          </w:tcPr>
          <w:p w:rsidR="00E57A5F" w:rsidRDefault="00E57A5F" w:rsidP="00E57A5F">
            <w:pPr>
              <w:pStyle w:val="ConsPlusNormal"/>
            </w:pPr>
            <w:r>
              <w:t>0,006</w:t>
            </w:r>
          </w:p>
        </w:tc>
      </w:tr>
      <w:tr w:rsidR="00E57A5F" w:rsidTr="00E57A5F">
        <w:tc>
          <w:tcPr>
            <w:tcW w:w="3890" w:type="dxa"/>
          </w:tcPr>
          <w:p w:rsidR="00E57A5F" w:rsidRDefault="00E57A5F" w:rsidP="00E57A5F">
            <w:pPr>
              <w:pStyle w:val="ConsPlusNormal"/>
            </w:pPr>
            <w:r>
              <w:t>Азот (N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5342" w:type="dxa"/>
          </w:tcPr>
          <w:p w:rsidR="00E57A5F" w:rsidRDefault="00E57A5F" w:rsidP="00E57A5F">
            <w:pPr>
              <w:pStyle w:val="ConsPlusNormal"/>
            </w:pPr>
            <w:r>
              <w:t>0,006</w:t>
            </w:r>
          </w:p>
        </w:tc>
      </w:tr>
      <w:tr w:rsidR="00E57A5F" w:rsidTr="00E57A5F">
        <w:tc>
          <w:tcPr>
            <w:tcW w:w="3890" w:type="dxa"/>
          </w:tcPr>
          <w:p w:rsidR="00E57A5F" w:rsidRDefault="00E57A5F" w:rsidP="00E57A5F">
            <w:pPr>
              <w:pStyle w:val="ConsPlusNormal"/>
            </w:pPr>
            <w:r>
              <w:t>Воздух (В)</w:t>
            </w:r>
          </w:p>
        </w:tc>
        <w:tc>
          <w:tcPr>
            <w:tcW w:w="5342" w:type="dxa"/>
          </w:tcPr>
          <w:p w:rsidR="00E57A5F" w:rsidRDefault="00E57A5F" w:rsidP="00E57A5F">
            <w:pPr>
              <w:pStyle w:val="ConsPlusNormal"/>
            </w:pPr>
            <w:r>
              <w:t>0,006</w:t>
            </w:r>
          </w:p>
        </w:tc>
      </w:tr>
      <w:tr w:rsidR="00E57A5F" w:rsidTr="00E57A5F">
        <w:tc>
          <w:tcPr>
            <w:tcW w:w="3890" w:type="dxa"/>
          </w:tcPr>
          <w:p w:rsidR="00E57A5F" w:rsidRDefault="00E57A5F" w:rsidP="00E57A5F">
            <w:pPr>
              <w:pStyle w:val="ConsPlusNormal"/>
            </w:pPr>
            <w:r>
              <w:t>Гелий (</w:t>
            </w:r>
            <w:proofErr w:type="spellStart"/>
            <w:r>
              <w:t>He</w:t>
            </w:r>
            <w:proofErr w:type="spellEnd"/>
            <w:r>
              <w:t>)</w:t>
            </w:r>
          </w:p>
        </w:tc>
        <w:tc>
          <w:tcPr>
            <w:tcW w:w="5342" w:type="dxa"/>
          </w:tcPr>
          <w:p w:rsidR="00E57A5F" w:rsidRDefault="00E57A5F" w:rsidP="00E57A5F">
            <w:pPr>
              <w:pStyle w:val="ConsPlusNormal"/>
            </w:pPr>
            <w:r>
              <w:t>0,006</w:t>
            </w:r>
          </w:p>
        </w:tc>
      </w:tr>
      <w:tr w:rsidR="00E57A5F" w:rsidTr="00E57A5F">
        <w:tc>
          <w:tcPr>
            <w:tcW w:w="3890" w:type="dxa"/>
          </w:tcPr>
          <w:p w:rsidR="00E57A5F" w:rsidRDefault="00E57A5F" w:rsidP="00E57A5F">
            <w:pPr>
              <w:pStyle w:val="ConsPlusNormal"/>
            </w:pPr>
            <w:r>
              <w:t>Двуокись углерода (CO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5342" w:type="dxa"/>
          </w:tcPr>
          <w:p w:rsidR="00E57A5F" w:rsidRDefault="00E57A5F" w:rsidP="00E57A5F">
            <w:pPr>
              <w:pStyle w:val="ConsPlusNormal"/>
            </w:pPr>
            <w:r>
              <w:t>0,015</w:t>
            </w:r>
          </w:p>
        </w:tc>
      </w:tr>
    </w:tbl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jc w:val="center"/>
        <w:outlineLvl w:val="2"/>
      </w:pPr>
      <w:r>
        <w:t>5.5. Комплектность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ind w:firstLine="540"/>
        <w:jc w:val="both"/>
      </w:pPr>
      <w:r>
        <w:t>В комплект поставки ИД должны входить: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источники давления;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паспорт на партию;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упаковочная тара.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jc w:val="center"/>
        <w:outlineLvl w:val="2"/>
      </w:pPr>
      <w:r>
        <w:t>5.6. Маркировка, упаковка</w:t>
      </w:r>
    </w:p>
    <w:p w:rsidR="00E57A5F" w:rsidRDefault="00E57A5F">
      <w:pPr>
        <w:pStyle w:val="ConsPlusNormal"/>
        <w:jc w:val="center"/>
      </w:pPr>
    </w:p>
    <w:p w:rsidR="00E57A5F" w:rsidRDefault="00E57A5F">
      <w:pPr>
        <w:pStyle w:val="ConsPlusNormal"/>
        <w:ind w:firstLine="540"/>
        <w:jc w:val="both"/>
      </w:pPr>
      <w:r>
        <w:t>5.6.1. На корпусе каждого ГГУ или на выполненной типографским способом этикетке в соответствии с конструкторской документацией должна быть маркировка, содержащая следующие данные: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наименование или товарный знак завода-изготовителя;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условное обозначение ГГУ;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информация о предназначении ГГУ;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месяц и год изготовления;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номер партии.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5.6.2. На корпусе БВД или на выполненной типографским способом этикетке в соответствии с конструкторской документацией должна быть маркировка, содержащая следующие данные: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наименование или товарный знак завода-изготовителя;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условное обозначение БВД;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lastRenderedPageBreak/>
        <w:t xml:space="preserve">- наименование и масса вытесняющего газа, </w:t>
      </w:r>
      <w:proofErr w:type="gramStart"/>
      <w:r>
        <w:t>г</w:t>
      </w:r>
      <w:proofErr w:type="gramEnd"/>
      <w:r>
        <w:t xml:space="preserve"> (с указанием допустимых предельных отклонений);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- сведения, предусмотренные требованиями для баллонов </w:t>
      </w:r>
      <w:hyperlink w:anchor="P879">
        <w:r>
          <w:rPr>
            <w:color w:val="0000FF"/>
          </w:rPr>
          <w:t>[1]</w:t>
        </w:r>
      </w:hyperlink>
      <w:r>
        <w:t>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5.6.3. Маркировка должна сохраняться в течение всего срока службы ИД.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5.6.4. Каждый ящик с ГГУ должен иметь транспортную маркировку в соответствии с ГОСТ 14192. ГГУ с бумажными или пластмассовыми корпусами, а также с негерметичными металлическими корпусами должны быть упакованы в герметичную металлическую тару в соответствии с чертежами на упаковку предприятия-изготовителя. Металлическая тара помещается в деревянные ящики.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На транспортной упаковке должна быть маркировка, содержащая следующие данные: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наименование и адрес предприятия-изготовителя;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условное обозначение ИД;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номер партии;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месяц, год изготовления;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количество изделий в ящике;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- штамп службы </w:t>
      </w:r>
      <w:proofErr w:type="gramStart"/>
      <w:r>
        <w:t>технического</w:t>
      </w:r>
      <w:proofErr w:type="gramEnd"/>
      <w:r>
        <w:t xml:space="preserve"> контроля;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- масса брутто, </w:t>
      </w:r>
      <w:proofErr w:type="gramStart"/>
      <w:r>
        <w:t>кг</w:t>
      </w:r>
      <w:proofErr w:type="gramEnd"/>
      <w:r>
        <w:t>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знак опасности.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jc w:val="center"/>
        <w:outlineLvl w:val="2"/>
      </w:pPr>
      <w:r>
        <w:t>5.7. Требования безопасности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ind w:firstLine="540"/>
        <w:jc w:val="both"/>
      </w:pPr>
      <w:r>
        <w:t>5.7.1. Запрещается использовать для установки в огнетушители ИД, имеющие вмятины, трещины и другие дефекты, нарушающие целостность корпуса источника.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5.7.2. При изготовлении, сборке и испытании ИД необходимо руководствоваться требованиями ТД к источникам давления.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5.7.3. При обращении с ИД запрещается наносить по ним удары, бросать, производить разборку, нагревать до температуры более 60 °С.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5.7.4. ГГУ должны иметь заключение по классу опасности по ГОСТ 19433, который определяется компетентной организацией.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5.7.5. Техническая документация должна содержать требования по утилизации ГГУ по истечении срока службы.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jc w:val="center"/>
        <w:outlineLvl w:val="2"/>
      </w:pPr>
      <w:r>
        <w:t>5.8. Транспортирование и хранение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ind w:firstLine="540"/>
        <w:jc w:val="both"/>
      </w:pPr>
      <w:r>
        <w:t>5.8.1. Транспортировать ИД допускается автомобильным, железнодорожным и водным транспортом в условиях 3 по ГОСТ 15150 в соответствии с действующими на данном виде транспорта правилами перевозки грузов.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5.8.2. Хранить ИД следует в отапливаемых или неотапливаемых помещениях в соответствии с требованиями ГОСТ 15150 и технической документацией </w:t>
      </w:r>
      <w:proofErr w:type="gramStart"/>
      <w:r>
        <w:t>на</w:t>
      </w:r>
      <w:proofErr w:type="gramEnd"/>
      <w:r>
        <w:t xml:space="preserve"> ИД.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jc w:val="center"/>
        <w:outlineLvl w:val="1"/>
      </w:pPr>
      <w:r>
        <w:lastRenderedPageBreak/>
        <w:t xml:space="preserve">6. Заряды к </w:t>
      </w:r>
      <w:proofErr w:type="gramStart"/>
      <w:r>
        <w:t>воздушно-пенным</w:t>
      </w:r>
      <w:proofErr w:type="gramEnd"/>
    </w:p>
    <w:p w:rsidR="00E57A5F" w:rsidRDefault="00E57A5F">
      <w:pPr>
        <w:pStyle w:val="ConsPlusNormal"/>
        <w:jc w:val="center"/>
      </w:pPr>
      <w:r>
        <w:t>и воздушно-эмульсионным огнетушителям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jc w:val="center"/>
        <w:outlineLvl w:val="2"/>
      </w:pPr>
      <w:r>
        <w:t>6.1. Классификация</w:t>
      </w:r>
    </w:p>
    <w:p w:rsidR="00E57A5F" w:rsidRDefault="00E57A5F">
      <w:pPr>
        <w:pStyle w:val="ConsPlusNormal"/>
        <w:jc w:val="center"/>
      </w:pPr>
    </w:p>
    <w:p w:rsidR="00E57A5F" w:rsidRDefault="00E57A5F">
      <w:pPr>
        <w:pStyle w:val="ConsPlusNormal"/>
        <w:ind w:firstLine="540"/>
        <w:jc w:val="both"/>
      </w:pPr>
      <w:r>
        <w:t xml:space="preserve">6.1.1. По химическому составу (поверхностно-активной основы) заряды к ОВП и ОВЭ подразделяют </w:t>
      </w:r>
      <w:proofErr w:type="gramStart"/>
      <w:r>
        <w:t>на</w:t>
      </w:r>
      <w:proofErr w:type="gramEnd"/>
      <w:r>
        <w:t xml:space="preserve"> углеводородные и фторсодержащие.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6.1.2. По применимости при тушении пожаров различных классов по ГОСТ 27331 заряды к ОВП и ОВЭ подразделяют </w:t>
      </w:r>
      <w:proofErr w:type="gramStart"/>
      <w:r>
        <w:t>на</w:t>
      </w:r>
      <w:proofErr w:type="gramEnd"/>
      <w:r>
        <w:t xml:space="preserve"> предназначенные для тушения пожаров: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класса А;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класса В;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классов А и В;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- классов А, В, Е (только для огнетушителей ОВЭ при условии соблюдения требований по электробезопасности ГОСТ Р 51017 или </w:t>
      </w:r>
      <w:hyperlink r:id="rId18">
        <w:r>
          <w:rPr>
            <w:color w:val="0000FF"/>
          </w:rPr>
          <w:t>ГОСТ Р 51057</w:t>
        </w:r>
      </w:hyperlink>
      <w:r>
        <w:t>).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6.1.3. По способности образовывать при использовании стандартного оборудования водную эмульсию и воздушно-механическую пену различной кратности заряды подразделяют </w:t>
      </w:r>
      <w:proofErr w:type="gramStart"/>
      <w:r>
        <w:t>на</w:t>
      </w:r>
      <w:proofErr w:type="gramEnd"/>
      <w:r>
        <w:t>: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заряды для получения водной эмульсии (кратность менее 4);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заряды для получения пены низкой кратности (кратность пены от 4 до 20);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заряды для получения пены средней кратности (кратность пены от 21 до 200).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6.1.4. По виду хранения в огнетушителе заряды подразделяют </w:t>
      </w:r>
      <w:proofErr w:type="gramStart"/>
      <w:r>
        <w:t>на</w:t>
      </w:r>
      <w:proofErr w:type="gramEnd"/>
      <w:r>
        <w:t>: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заряды, хранящиеся в огнетушителе в растворенном в воде виде;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заряды, растворение которых происходит в момент приведения огнетушителя в действие (раздельное хранение заряда и воды).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6.1.5. По способности пенообразующих растворов зарядов разлагаться под действием микрофлоры водоемов и почв заряды согласно ГОСТ Р 50595 относят к </w:t>
      </w:r>
      <w:proofErr w:type="spellStart"/>
      <w:r>
        <w:t>быстроразлагаемым</w:t>
      </w:r>
      <w:proofErr w:type="spellEnd"/>
      <w:r>
        <w:t xml:space="preserve">, </w:t>
      </w:r>
      <w:proofErr w:type="spellStart"/>
      <w:r>
        <w:t>умеренноразлагаемым</w:t>
      </w:r>
      <w:proofErr w:type="spellEnd"/>
      <w:r>
        <w:t xml:space="preserve">, </w:t>
      </w:r>
      <w:proofErr w:type="spellStart"/>
      <w:r>
        <w:t>медленноразлагаемым</w:t>
      </w:r>
      <w:proofErr w:type="spellEnd"/>
      <w:r>
        <w:t xml:space="preserve"> и чрезвычайно </w:t>
      </w:r>
      <w:proofErr w:type="spellStart"/>
      <w:r>
        <w:t>медленноразлагаемым</w:t>
      </w:r>
      <w:proofErr w:type="spellEnd"/>
      <w:r>
        <w:t>.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jc w:val="center"/>
        <w:outlineLvl w:val="2"/>
      </w:pPr>
      <w:r>
        <w:t>6.2. Общие требования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ind w:firstLine="540"/>
        <w:jc w:val="both"/>
      </w:pPr>
      <w:r>
        <w:t>6.2.1. Заряды к ОВП и ОВЭ должны соответствовать требованиям технической документации предприятия-изготовителя, утвержденной в установленном порядке.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6.2.2. Заряды должны иметь санитарно-гигиеническое заключение СЭС Российской Федерации установленного образца.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6.2.3. Техническая документация на заряды отечественного производства к ОВП и ОВЭ должна быть оформлена в соответствии с требованиями ЕСКД.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Для импортируемых зарядов документация должна быть выполнена на русском языке.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6.2.4. Масса заряда должна соответствовать требованиям технической документации на заряд.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6.2.5. Основные показатели зарядов к ОВП и ОВЭ и их пенообразующих растворов должны </w:t>
      </w:r>
      <w:r>
        <w:lastRenderedPageBreak/>
        <w:t>соответствовать значениям, приведенным в таблице 5.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jc w:val="right"/>
        <w:outlineLvl w:val="3"/>
      </w:pPr>
      <w:r>
        <w:t>Таблица 5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jc w:val="center"/>
      </w:pPr>
      <w:r>
        <w:t>ОСНОВНЫЕ ПОКАЗАТЕЛИ ЗАРЯДОВ К ОВП И ОВЭ</w:t>
      </w:r>
    </w:p>
    <w:tbl>
      <w:tblPr>
        <w:tblpPr w:leftFromText="180" w:rightFromText="180" w:vertAnchor="text" w:horzAnchor="page" w:tblpX="2482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1920"/>
        <w:gridCol w:w="2160"/>
        <w:gridCol w:w="1440"/>
      </w:tblGrid>
      <w:tr w:rsidR="00E57A5F" w:rsidTr="00E57A5F">
        <w:tc>
          <w:tcPr>
            <w:tcW w:w="275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57A5F" w:rsidRDefault="00E57A5F" w:rsidP="00E57A5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7A5F" w:rsidRDefault="00E57A5F" w:rsidP="00E57A5F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E57A5F" w:rsidTr="00E57A5F">
        <w:tc>
          <w:tcPr>
            <w:tcW w:w="27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7A5F" w:rsidRDefault="00E57A5F" w:rsidP="00E57A5F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E57A5F" w:rsidRDefault="00E57A5F" w:rsidP="00E57A5F">
            <w:pPr>
              <w:pStyle w:val="ConsPlusNormal"/>
              <w:jc w:val="center"/>
            </w:pPr>
            <w:r>
              <w:t>Углеводородный заряд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57A5F" w:rsidRDefault="00E57A5F" w:rsidP="00E57A5F">
            <w:pPr>
              <w:pStyle w:val="ConsPlusNormal"/>
              <w:jc w:val="center"/>
            </w:pPr>
            <w:r>
              <w:t>Фторсодержащий заряд (для хранения в огнетушителе в растворенном виде)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57A5F" w:rsidRDefault="00E57A5F" w:rsidP="00E57A5F">
            <w:pPr>
              <w:pStyle w:val="ConsPlusNormal"/>
              <w:jc w:val="center"/>
            </w:pPr>
            <w:r>
              <w:t>Фторсодержащий заряд при раздельном хранении</w:t>
            </w:r>
          </w:p>
        </w:tc>
      </w:tr>
      <w:tr w:rsidR="00E57A5F" w:rsidTr="00E57A5F"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E57A5F" w:rsidRDefault="00E57A5F" w:rsidP="00E57A5F">
            <w:pPr>
              <w:pStyle w:val="ConsPlusNormal"/>
            </w:pPr>
            <w:r>
              <w:t>Внешний вид заряда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E57A5F" w:rsidRDefault="00E57A5F" w:rsidP="00E57A5F">
            <w:pPr>
              <w:pStyle w:val="ConsPlusNormal"/>
            </w:pPr>
            <w:r>
              <w:t>Смесь твердых и жидких компонентов или раздельно расфасованные сыпучие и жидкие компоненты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57A5F" w:rsidRDefault="00E57A5F" w:rsidP="00E57A5F">
            <w:pPr>
              <w:pStyle w:val="ConsPlusNormal"/>
            </w:pPr>
            <w:r>
              <w:t>Смесь твердых и жидких компонентов или раздельно расфасованные сыпучие и жидкие компоненты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57A5F" w:rsidRDefault="00E57A5F" w:rsidP="00E57A5F">
            <w:pPr>
              <w:pStyle w:val="ConsPlusNormal"/>
            </w:pPr>
            <w:r>
              <w:t>Однородная прозрачная жидкость без осадка и расслоения</w:t>
            </w:r>
          </w:p>
        </w:tc>
      </w:tr>
      <w:tr w:rsidR="00E57A5F" w:rsidTr="00E57A5F"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E57A5F" w:rsidRDefault="00E57A5F" w:rsidP="00E57A5F">
            <w:pPr>
              <w:pStyle w:val="ConsPlusNormal"/>
            </w:pPr>
            <w:r>
              <w:t>Водородный показатель пенообразующего раствора заряда (рН)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7A5F" w:rsidRDefault="00E57A5F" w:rsidP="00E57A5F">
            <w:pPr>
              <w:pStyle w:val="ConsPlusNormal"/>
            </w:pPr>
            <w:r>
              <w:t>От 6 до 10</w:t>
            </w:r>
          </w:p>
        </w:tc>
      </w:tr>
      <w:tr w:rsidR="00E57A5F" w:rsidTr="00E57A5F">
        <w:tblPrEx>
          <w:tblBorders>
            <w:insideH w:val="none" w:sz="0" w:space="0" w:color="auto"/>
          </w:tblBorders>
        </w:tblPrEx>
        <w:tc>
          <w:tcPr>
            <w:tcW w:w="2756" w:type="dxa"/>
            <w:tcBorders>
              <w:top w:val="single" w:sz="4" w:space="0" w:color="auto"/>
              <w:bottom w:val="nil"/>
            </w:tcBorders>
          </w:tcPr>
          <w:p w:rsidR="00E57A5F" w:rsidRDefault="00E57A5F" w:rsidP="00E57A5F">
            <w:pPr>
              <w:pStyle w:val="ConsPlusNormal"/>
            </w:pPr>
            <w:r>
              <w:t>Кратность пены пенообразующего раствора заряда из огнетушителя ОВП, не менее:</w:t>
            </w:r>
          </w:p>
        </w:tc>
        <w:tc>
          <w:tcPr>
            <w:tcW w:w="1920" w:type="dxa"/>
            <w:tcBorders>
              <w:top w:val="single" w:sz="4" w:space="0" w:color="auto"/>
              <w:bottom w:val="nil"/>
            </w:tcBorders>
          </w:tcPr>
          <w:p w:rsidR="00E57A5F" w:rsidRDefault="00E57A5F" w:rsidP="00E57A5F">
            <w:pPr>
              <w:pStyle w:val="ConsPlusNormal"/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E57A5F" w:rsidRDefault="00E57A5F" w:rsidP="00E57A5F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E57A5F" w:rsidRDefault="00E57A5F" w:rsidP="00E57A5F">
            <w:pPr>
              <w:pStyle w:val="ConsPlusNormal"/>
            </w:pPr>
          </w:p>
        </w:tc>
      </w:tr>
      <w:tr w:rsidR="00E57A5F" w:rsidTr="00E57A5F">
        <w:tblPrEx>
          <w:tblBorders>
            <w:insideH w:val="none" w:sz="0" w:space="0" w:color="auto"/>
          </w:tblBorders>
        </w:tblPrEx>
        <w:tc>
          <w:tcPr>
            <w:tcW w:w="2756" w:type="dxa"/>
            <w:tcBorders>
              <w:top w:val="nil"/>
              <w:bottom w:val="nil"/>
            </w:tcBorders>
          </w:tcPr>
          <w:p w:rsidR="00E57A5F" w:rsidRDefault="00E57A5F" w:rsidP="00E57A5F">
            <w:pPr>
              <w:pStyle w:val="ConsPlusNormal"/>
            </w:pPr>
            <w:r>
              <w:t>- с генератором пены средней кратности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E57A5F" w:rsidRDefault="00E57A5F" w:rsidP="00E57A5F">
            <w:pPr>
              <w:pStyle w:val="ConsPlusNormal"/>
            </w:pPr>
            <w:r>
              <w:t>40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E57A5F" w:rsidRDefault="00E57A5F" w:rsidP="00E57A5F">
            <w:pPr>
              <w:pStyle w:val="ConsPlusNormal"/>
            </w:pPr>
            <w:r>
              <w:t>-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57A5F" w:rsidRDefault="00E57A5F" w:rsidP="00E57A5F">
            <w:pPr>
              <w:pStyle w:val="ConsPlusNormal"/>
            </w:pPr>
            <w:r>
              <w:t>-</w:t>
            </w:r>
          </w:p>
        </w:tc>
      </w:tr>
      <w:tr w:rsidR="00E57A5F" w:rsidTr="00E57A5F">
        <w:tblPrEx>
          <w:tblBorders>
            <w:insideH w:val="none" w:sz="0" w:space="0" w:color="auto"/>
          </w:tblBorders>
        </w:tblPrEx>
        <w:tc>
          <w:tcPr>
            <w:tcW w:w="2756" w:type="dxa"/>
            <w:tcBorders>
              <w:top w:val="nil"/>
              <w:bottom w:val="single" w:sz="4" w:space="0" w:color="auto"/>
            </w:tcBorders>
          </w:tcPr>
          <w:p w:rsidR="00E57A5F" w:rsidRDefault="00E57A5F" w:rsidP="00E57A5F">
            <w:pPr>
              <w:pStyle w:val="ConsPlusNormal"/>
            </w:pPr>
            <w:r>
              <w:t>- с генератором пены низкой кратности</w:t>
            </w:r>
          </w:p>
        </w:tc>
        <w:tc>
          <w:tcPr>
            <w:tcW w:w="1920" w:type="dxa"/>
            <w:tcBorders>
              <w:top w:val="nil"/>
              <w:bottom w:val="single" w:sz="4" w:space="0" w:color="auto"/>
            </w:tcBorders>
          </w:tcPr>
          <w:p w:rsidR="00E57A5F" w:rsidRDefault="00E57A5F" w:rsidP="00E57A5F">
            <w:pPr>
              <w:pStyle w:val="ConsPlusNormal"/>
            </w:pPr>
            <w:r>
              <w:t>5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:rsidR="00E57A5F" w:rsidRDefault="00E57A5F" w:rsidP="00E57A5F">
            <w:pPr>
              <w:pStyle w:val="ConsPlusNormal"/>
            </w:pPr>
            <w:r>
              <w:t>5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E57A5F" w:rsidRDefault="00E57A5F" w:rsidP="00E57A5F">
            <w:pPr>
              <w:pStyle w:val="ConsPlusNormal"/>
            </w:pPr>
            <w:r>
              <w:t>5</w:t>
            </w:r>
          </w:p>
        </w:tc>
      </w:tr>
      <w:tr w:rsidR="00E57A5F" w:rsidTr="00E57A5F">
        <w:tblPrEx>
          <w:tblBorders>
            <w:insideH w:val="none" w:sz="0" w:space="0" w:color="auto"/>
          </w:tblBorders>
        </w:tblPrEx>
        <w:tc>
          <w:tcPr>
            <w:tcW w:w="2756" w:type="dxa"/>
            <w:tcBorders>
              <w:top w:val="single" w:sz="4" w:space="0" w:color="auto"/>
              <w:bottom w:val="nil"/>
            </w:tcBorders>
          </w:tcPr>
          <w:p w:rsidR="00E57A5F" w:rsidRDefault="00E57A5F" w:rsidP="00E57A5F">
            <w:pPr>
              <w:pStyle w:val="ConsPlusNormal"/>
            </w:pPr>
            <w:r>
              <w:t>Огнетушащая способность заряда по тушению модельного очага пожара, не менее:</w:t>
            </w:r>
          </w:p>
        </w:tc>
        <w:tc>
          <w:tcPr>
            <w:tcW w:w="1920" w:type="dxa"/>
            <w:tcBorders>
              <w:top w:val="single" w:sz="4" w:space="0" w:color="auto"/>
              <w:bottom w:val="nil"/>
            </w:tcBorders>
          </w:tcPr>
          <w:p w:rsidR="00E57A5F" w:rsidRDefault="00E57A5F" w:rsidP="00E57A5F">
            <w:pPr>
              <w:pStyle w:val="ConsPlusNormal"/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E57A5F" w:rsidRDefault="00E57A5F" w:rsidP="00E57A5F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E57A5F" w:rsidRDefault="00E57A5F" w:rsidP="00E57A5F">
            <w:pPr>
              <w:pStyle w:val="ConsPlusNormal"/>
            </w:pPr>
          </w:p>
        </w:tc>
      </w:tr>
      <w:tr w:rsidR="00E57A5F" w:rsidTr="00E57A5F">
        <w:tblPrEx>
          <w:tblBorders>
            <w:insideH w:val="none" w:sz="0" w:space="0" w:color="auto"/>
          </w:tblBorders>
        </w:tblPrEx>
        <w:tc>
          <w:tcPr>
            <w:tcW w:w="2756" w:type="dxa"/>
            <w:tcBorders>
              <w:top w:val="nil"/>
              <w:bottom w:val="nil"/>
            </w:tcBorders>
          </w:tcPr>
          <w:p w:rsidR="00E57A5F" w:rsidRDefault="00E57A5F" w:rsidP="00E57A5F">
            <w:pPr>
              <w:pStyle w:val="ConsPlusNormal"/>
            </w:pPr>
            <w:r>
              <w:t>- из огнетушителя типа ОВП-4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E57A5F" w:rsidRDefault="00E57A5F" w:rsidP="00E57A5F">
            <w:pPr>
              <w:pStyle w:val="ConsPlusNormal"/>
            </w:pPr>
            <w:r>
              <w:t>1А; 34В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E57A5F" w:rsidRDefault="00E57A5F" w:rsidP="00E57A5F">
            <w:pPr>
              <w:pStyle w:val="ConsPlusNormal"/>
            </w:pPr>
            <w:r>
              <w:t>1А; 55В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57A5F" w:rsidRDefault="00E57A5F" w:rsidP="00E57A5F">
            <w:pPr>
              <w:pStyle w:val="ConsPlusNormal"/>
            </w:pPr>
            <w:r>
              <w:t>1А; 55В</w:t>
            </w:r>
          </w:p>
        </w:tc>
      </w:tr>
      <w:tr w:rsidR="00E57A5F" w:rsidTr="00E57A5F">
        <w:tblPrEx>
          <w:tblBorders>
            <w:insideH w:val="none" w:sz="0" w:space="0" w:color="auto"/>
          </w:tblBorders>
        </w:tblPrEx>
        <w:tc>
          <w:tcPr>
            <w:tcW w:w="2756" w:type="dxa"/>
            <w:tcBorders>
              <w:top w:val="nil"/>
              <w:bottom w:val="single" w:sz="4" w:space="0" w:color="auto"/>
            </w:tcBorders>
          </w:tcPr>
          <w:p w:rsidR="00E57A5F" w:rsidRDefault="00E57A5F" w:rsidP="00E57A5F">
            <w:pPr>
              <w:pStyle w:val="ConsPlusNormal"/>
            </w:pPr>
            <w:r>
              <w:t>- из огнетушителя типа ОВЭ-4</w:t>
            </w:r>
          </w:p>
        </w:tc>
        <w:tc>
          <w:tcPr>
            <w:tcW w:w="1920" w:type="dxa"/>
            <w:tcBorders>
              <w:top w:val="nil"/>
              <w:bottom w:val="single" w:sz="4" w:space="0" w:color="auto"/>
            </w:tcBorders>
          </w:tcPr>
          <w:p w:rsidR="00E57A5F" w:rsidRDefault="00E57A5F" w:rsidP="00E57A5F">
            <w:pPr>
              <w:pStyle w:val="ConsPlusNormal"/>
            </w:pPr>
            <w:r>
              <w:t>-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:rsidR="00E57A5F" w:rsidRDefault="00E57A5F" w:rsidP="00E57A5F">
            <w:pPr>
              <w:pStyle w:val="ConsPlusNormal"/>
            </w:pPr>
            <w:r>
              <w:t>1А; 55В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E57A5F" w:rsidRDefault="00E57A5F" w:rsidP="00E57A5F">
            <w:pPr>
              <w:pStyle w:val="ConsPlusNormal"/>
            </w:pPr>
            <w:r>
              <w:t>1А; 55В</w:t>
            </w:r>
          </w:p>
        </w:tc>
      </w:tr>
    </w:tbl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sectPr w:rsidR="00E57A5F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ind w:firstLine="540"/>
        <w:jc w:val="both"/>
      </w:pPr>
      <w:r>
        <w:t xml:space="preserve">6.2.6. Срок </w:t>
      </w:r>
      <w:proofErr w:type="spellStart"/>
      <w:r>
        <w:t>сохраняемости</w:t>
      </w:r>
      <w:proofErr w:type="spellEnd"/>
      <w:r>
        <w:t xml:space="preserve"> зарядов к ОВП и ОВЭ и их пенообразующих растворов должен соответствовать значениям, указанным в технической документации на заряды.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6.2.7. Подробное описание указаний по хранению, транспортированию, эксплуатации, замене и утилизации зарядов и их пенообразующих растворов должно приводиться в паспорте на заряд.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jc w:val="center"/>
        <w:outlineLvl w:val="2"/>
      </w:pPr>
      <w:r>
        <w:t>6.3. Требования безопасности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ind w:firstLine="540"/>
        <w:jc w:val="both"/>
      </w:pPr>
      <w:r>
        <w:t>6.3.1. По степени воздействия на организм человека заряды не должны превышать 3-й класс опасности по ГОСТ 12.1.007.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6.3.2. Заряды не должны оказывать канцерогенных и мутагенных воздействий на организм человека.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6.3.3. Составы, содержащие фторсодержащие ПАВ, могут обладать слабым кумулятивным и кожно-резорбтивным действием.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6.3.4. При работе с зарядами необходимо применять индивидуальные средства защиты по ГОСТ 12.4.011, чтобы исключить возможность попадания состава на кожные покровы, слизистую оболочку глаз и в желудочно-кишечный тракт.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6.3.5. В </w:t>
      </w:r>
      <w:proofErr w:type="gramStart"/>
      <w:r>
        <w:t>процессе</w:t>
      </w:r>
      <w:proofErr w:type="gramEnd"/>
      <w:r>
        <w:t xml:space="preserve"> производства и использования зарядов не должны образовываться вторичные опасные соединения.</w:t>
      </w:r>
    </w:p>
    <w:p w:rsidR="00E57A5F" w:rsidRDefault="00E57A5F">
      <w:pPr>
        <w:pStyle w:val="ConsPlusNonformat"/>
        <w:spacing w:before="200"/>
        <w:jc w:val="both"/>
      </w:pPr>
      <w:r>
        <w:t xml:space="preserve">    6.3.6.    Допускается    сброс    в   производственные   сточные   воды</w:t>
      </w:r>
    </w:p>
    <w:p w:rsidR="00E57A5F" w:rsidRDefault="00E57A5F">
      <w:pPr>
        <w:pStyle w:val="ConsPlusNonformat"/>
        <w:jc w:val="both"/>
      </w:pPr>
      <w:proofErr w:type="spellStart"/>
      <w:r>
        <w:t>быстроразлагаемых</w:t>
      </w:r>
      <w:proofErr w:type="spellEnd"/>
      <w:r>
        <w:t xml:space="preserve">  и  </w:t>
      </w:r>
      <w:proofErr w:type="spellStart"/>
      <w:r>
        <w:t>умеренноразлагаемых</w:t>
      </w:r>
      <w:proofErr w:type="spellEnd"/>
      <w:r>
        <w:t xml:space="preserve">  пенообразующих растворов зарядов</w:t>
      </w:r>
    </w:p>
    <w:p w:rsidR="00E57A5F" w:rsidRDefault="00E57A5F">
      <w:pPr>
        <w:pStyle w:val="ConsPlusNonformat"/>
        <w:jc w:val="both"/>
      </w:pPr>
      <w:r>
        <w:t>при  разбавлении  их водой до предельно допустимой концентрации ПАВ, равной</w:t>
      </w:r>
    </w:p>
    <w:p w:rsidR="00E57A5F" w:rsidRDefault="00E57A5F">
      <w:pPr>
        <w:pStyle w:val="ConsPlusNonformat"/>
        <w:jc w:val="both"/>
      </w:pPr>
      <w:r>
        <w:t xml:space="preserve">         -1</w:t>
      </w:r>
    </w:p>
    <w:p w:rsidR="00E57A5F" w:rsidRDefault="00E57A5F">
      <w:pPr>
        <w:pStyle w:val="ConsPlusNonformat"/>
        <w:jc w:val="both"/>
      </w:pPr>
      <w:r>
        <w:t>20 мг х л   по активному веществу.</w:t>
      </w:r>
    </w:p>
    <w:p w:rsidR="00E57A5F" w:rsidRDefault="00E57A5F">
      <w:pPr>
        <w:pStyle w:val="ConsPlusNormal"/>
        <w:ind w:firstLine="540"/>
        <w:jc w:val="both"/>
      </w:pPr>
      <w:r>
        <w:t xml:space="preserve">6.3.7. Запрещается сброс в канализацию </w:t>
      </w:r>
      <w:proofErr w:type="spellStart"/>
      <w:r>
        <w:t>медленноразлагаемых</w:t>
      </w:r>
      <w:proofErr w:type="spellEnd"/>
      <w:r>
        <w:t xml:space="preserve"> и чрезвычайно </w:t>
      </w:r>
      <w:proofErr w:type="spellStart"/>
      <w:r>
        <w:t>медленноразлагаемых</w:t>
      </w:r>
      <w:proofErr w:type="spellEnd"/>
      <w:r>
        <w:t xml:space="preserve"> пенообразующих растворов зарядов без локальной очистки стоков физико-химическими методами.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6.3.8. Слив остатков пенообразующих растворов зарядов при промывке огнетушителей, оборудования, емкостей для хранения в водоемы хозяйственно-питьевого и культурно-бытового </w:t>
      </w:r>
      <w:proofErr w:type="spellStart"/>
      <w:r>
        <w:t>водоиспользования</w:t>
      </w:r>
      <w:proofErr w:type="spellEnd"/>
      <w:r>
        <w:t xml:space="preserve"> не разрешается.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jc w:val="center"/>
        <w:outlineLvl w:val="2"/>
      </w:pPr>
      <w:r>
        <w:t>6.4. Маркировка и упаковка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ind w:firstLine="540"/>
        <w:jc w:val="both"/>
      </w:pPr>
      <w:r>
        <w:t>6.4.1. На каждую упаковку с зарядом к ОВП и ОВЭ должна быть наклеена этикетка, содержащая следующие данные: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наименование предприятия-изготовителя, его товарный знак и почтовый адрес;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наименование и предназначение заряда;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номер ТД;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обозначение классов пожара, для которых предназначен заряд;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для получения какой кратности пены (или эмульсии) предназначен заряд;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номер партии;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масса нетто;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lastRenderedPageBreak/>
        <w:t>- гарантийный срок хранения;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- дата изготовления (месяц, год).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Разрешается размещение на упаковке указаний по эксплуатации заряда.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6.4.2. Сведения о продукции, отражаемые на этикетке и в паспорте на заряд, поясняющие порядок его применения, хранения, транспортирования, правила безопасности и назначение, должны быть на русском языке.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6.4.3. Маркировка должна сохраняться в течение гарантийного срока хранения заряда.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6.4.4. Упаковка должна быть влагонепроницаема и исключать контакт заряда с воздухом.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6.4.5. Упаковка заряда и сопроводительной технической документации должна обеспечить защиту от механических повреждений и агрессивных воздействий окружающей атмосферы и атмосферных осадков.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jc w:val="right"/>
        <w:outlineLvl w:val="0"/>
      </w:pPr>
      <w:r>
        <w:t>Приложение А</w:t>
      </w:r>
    </w:p>
    <w:p w:rsidR="00E57A5F" w:rsidRDefault="00E57A5F">
      <w:pPr>
        <w:pStyle w:val="ConsPlusNormal"/>
        <w:jc w:val="right"/>
      </w:pPr>
    </w:p>
    <w:p w:rsidR="00E57A5F" w:rsidRDefault="00E57A5F">
      <w:pPr>
        <w:pStyle w:val="ConsPlusNormal"/>
        <w:jc w:val="right"/>
      </w:pPr>
      <w:r>
        <w:t>(обязательное)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jc w:val="right"/>
        <w:outlineLvl w:val="1"/>
      </w:pPr>
      <w:r>
        <w:t>Таблица А.1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jc w:val="center"/>
      </w:pPr>
      <w:bookmarkStart w:id="4" w:name="P596"/>
      <w:bookmarkEnd w:id="4"/>
      <w:r>
        <w:t>ЭФФЕКТИВНОСТЬ ПРИМЕНЕНИЯ ОГНЕТУШИТЕЛЕЙ</w:t>
      </w:r>
    </w:p>
    <w:p w:rsidR="00E57A5F" w:rsidRDefault="00E57A5F">
      <w:pPr>
        <w:pStyle w:val="ConsPlusNormal"/>
        <w:jc w:val="center"/>
      </w:pPr>
      <w:r>
        <w:t xml:space="preserve">В ЗАВИСИМОСТИ ОТ КЛАССА ПОЖАРА И ЗАРЯЖЕННОГО </w:t>
      </w:r>
      <w:proofErr w:type="gramStart"/>
      <w:r>
        <w:t>ОТВ</w:t>
      </w:r>
      <w:proofErr w:type="gramEnd"/>
    </w:p>
    <w:tbl>
      <w:tblPr>
        <w:tblpPr w:leftFromText="180" w:rightFromText="180" w:vertAnchor="text" w:horzAnchor="page" w:tblpX="1783" w:tblpY="159"/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0"/>
        <w:gridCol w:w="768"/>
        <w:gridCol w:w="960"/>
        <w:gridCol w:w="960"/>
        <w:gridCol w:w="960"/>
        <w:gridCol w:w="768"/>
        <w:gridCol w:w="864"/>
        <w:gridCol w:w="1020"/>
        <w:gridCol w:w="900"/>
        <w:gridCol w:w="768"/>
        <w:gridCol w:w="768"/>
      </w:tblGrid>
      <w:tr w:rsidR="00E57A5F" w:rsidTr="00E57A5F">
        <w:tc>
          <w:tcPr>
            <w:tcW w:w="960" w:type="dxa"/>
            <w:vMerge w:val="restart"/>
          </w:tcPr>
          <w:p w:rsidR="00E57A5F" w:rsidRDefault="00E57A5F" w:rsidP="00E57A5F">
            <w:pPr>
              <w:pStyle w:val="ConsPlusNormal"/>
              <w:jc w:val="center"/>
            </w:pPr>
            <w:r>
              <w:t>Класс пожара</w:t>
            </w:r>
          </w:p>
        </w:tc>
        <w:tc>
          <w:tcPr>
            <w:tcW w:w="8736" w:type="dxa"/>
            <w:gridSpan w:val="10"/>
          </w:tcPr>
          <w:p w:rsidR="00E57A5F" w:rsidRDefault="00E57A5F" w:rsidP="00E57A5F">
            <w:pPr>
              <w:pStyle w:val="ConsPlusNormal"/>
              <w:jc w:val="center"/>
            </w:pPr>
            <w:r>
              <w:t>Огнетушители</w:t>
            </w:r>
          </w:p>
        </w:tc>
      </w:tr>
      <w:tr w:rsidR="00E57A5F" w:rsidTr="00E57A5F">
        <w:tc>
          <w:tcPr>
            <w:tcW w:w="960" w:type="dxa"/>
            <w:vMerge/>
          </w:tcPr>
          <w:p w:rsidR="00E57A5F" w:rsidRDefault="00E57A5F" w:rsidP="00E57A5F">
            <w:pPr>
              <w:pStyle w:val="ConsPlusNormal"/>
            </w:pPr>
          </w:p>
        </w:tc>
        <w:tc>
          <w:tcPr>
            <w:tcW w:w="1728" w:type="dxa"/>
            <w:gridSpan w:val="2"/>
          </w:tcPr>
          <w:p w:rsidR="00E57A5F" w:rsidRDefault="00E57A5F" w:rsidP="00E57A5F">
            <w:pPr>
              <w:pStyle w:val="ConsPlusNormal"/>
              <w:jc w:val="center"/>
            </w:pPr>
            <w:r>
              <w:t>Водные</w:t>
            </w:r>
          </w:p>
        </w:tc>
        <w:tc>
          <w:tcPr>
            <w:tcW w:w="1920" w:type="dxa"/>
            <w:gridSpan w:val="2"/>
          </w:tcPr>
          <w:p w:rsidR="00E57A5F" w:rsidRDefault="00E57A5F" w:rsidP="00E57A5F">
            <w:pPr>
              <w:pStyle w:val="ConsPlusNormal"/>
              <w:jc w:val="center"/>
            </w:pPr>
            <w:r>
              <w:t>Воздушно-эмульсионные</w:t>
            </w:r>
          </w:p>
        </w:tc>
        <w:tc>
          <w:tcPr>
            <w:tcW w:w="1632" w:type="dxa"/>
            <w:gridSpan w:val="2"/>
          </w:tcPr>
          <w:p w:rsidR="00E57A5F" w:rsidRDefault="00E57A5F" w:rsidP="00E57A5F">
            <w:pPr>
              <w:pStyle w:val="ConsPlusNormal"/>
              <w:jc w:val="center"/>
            </w:pPr>
            <w:r>
              <w:t>Воздушно-пенные</w:t>
            </w:r>
          </w:p>
        </w:tc>
        <w:tc>
          <w:tcPr>
            <w:tcW w:w="1020" w:type="dxa"/>
            <w:vMerge w:val="restart"/>
          </w:tcPr>
          <w:p w:rsidR="00E57A5F" w:rsidRDefault="00E57A5F" w:rsidP="00E57A5F">
            <w:pPr>
              <w:pStyle w:val="ConsPlusNormal"/>
              <w:jc w:val="center"/>
            </w:pPr>
            <w:proofErr w:type="gramStart"/>
            <w:r>
              <w:t>Воздушно-пенные</w:t>
            </w:r>
            <w:proofErr w:type="gramEnd"/>
            <w:r>
              <w:t xml:space="preserve"> с фторсодержащим зарядом</w:t>
            </w:r>
          </w:p>
        </w:tc>
        <w:tc>
          <w:tcPr>
            <w:tcW w:w="900" w:type="dxa"/>
            <w:vMerge w:val="restart"/>
          </w:tcPr>
          <w:p w:rsidR="00E57A5F" w:rsidRDefault="00E57A5F" w:rsidP="00E57A5F">
            <w:pPr>
              <w:pStyle w:val="ConsPlusNormal"/>
              <w:jc w:val="center"/>
            </w:pPr>
            <w:r>
              <w:t>Порошковые</w:t>
            </w:r>
          </w:p>
        </w:tc>
        <w:tc>
          <w:tcPr>
            <w:tcW w:w="768" w:type="dxa"/>
            <w:vMerge w:val="restart"/>
          </w:tcPr>
          <w:p w:rsidR="00E57A5F" w:rsidRDefault="00E57A5F" w:rsidP="00E57A5F">
            <w:pPr>
              <w:pStyle w:val="ConsPlusNormal"/>
              <w:jc w:val="center"/>
            </w:pPr>
            <w:r>
              <w:t>Углекислотные</w:t>
            </w:r>
          </w:p>
        </w:tc>
        <w:tc>
          <w:tcPr>
            <w:tcW w:w="768" w:type="dxa"/>
            <w:vMerge w:val="restart"/>
          </w:tcPr>
          <w:p w:rsidR="00E57A5F" w:rsidRDefault="00E57A5F" w:rsidP="00E57A5F">
            <w:pPr>
              <w:pStyle w:val="ConsPlusNormal"/>
              <w:jc w:val="center"/>
            </w:pPr>
            <w:proofErr w:type="spellStart"/>
            <w:r>
              <w:t>Хладоновые</w:t>
            </w:r>
            <w:proofErr w:type="spellEnd"/>
          </w:p>
        </w:tc>
      </w:tr>
      <w:tr w:rsidR="00E57A5F" w:rsidTr="00E57A5F">
        <w:tc>
          <w:tcPr>
            <w:tcW w:w="960" w:type="dxa"/>
            <w:vMerge/>
          </w:tcPr>
          <w:p w:rsidR="00E57A5F" w:rsidRDefault="00E57A5F" w:rsidP="00E57A5F">
            <w:pPr>
              <w:pStyle w:val="ConsPlusNormal"/>
            </w:pPr>
          </w:p>
        </w:tc>
        <w:tc>
          <w:tcPr>
            <w:tcW w:w="768" w:type="dxa"/>
          </w:tcPr>
          <w:p w:rsidR="00E57A5F" w:rsidRDefault="00E57A5F" w:rsidP="00E57A5F">
            <w:pPr>
              <w:pStyle w:val="ConsPlusNormal"/>
              <w:jc w:val="center"/>
            </w:pPr>
            <w:r>
              <w:t>с распыленной струей</w:t>
            </w:r>
          </w:p>
        </w:tc>
        <w:tc>
          <w:tcPr>
            <w:tcW w:w="960" w:type="dxa"/>
          </w:tcPr>
          <w:p w:rsidR="00E57A5F" w:rsidRDefault="00E57A5F" w:rsidP="00E57A5F">
            <w:pPr>
              <w:pStyle w:val="ConsPlusNormal"/>
              <w:jc w:val="center"/>
            </w:pPr>
            <w:r>
              <w:t>с тонкораспыленной струей</w:t>
            </w:r>
          </w:p>
        </w:tc>
        <w:tc>
          <w:tcPr>
            <w:tcW w:w="960" w:type="dxa"/>
          </w:tcPr>
          <w:p w:rsidR="00E57A5F" w:rsidRDefault="00E57A5F" w:rsidP="00E57A5F">
            <w:pPr>
              <w:pStyle w:val="ConsPlusNormal"/>
              <w:jc w:val="center"/>
            </w:pPr>
            <w:r>
              <w:t>с распыленной струей</w:t>
            </w:r>
          </w:p>
        </w:tc>
        <w:tc>
          <w:tcPr>
            <w:tcW w:w="960" w:type="dxa"/>
          </w:tcPr>
          <w:p w:rsidR="00E57A5F" w:rsidRDefault="00E57A5F" w:rsidP="00E57A5F">
            <w:pPr>
              <w:pStyle w:val="ConsPlusNormal"/>
              <w:jc w:val="center"/>
            </w:pPr>
            <w:r>
              <w:t>с тонкораспыленной струей</w:t>
            </w:r>
          </w:p>
        </w:tc>
        <w:tc>
          <w:tcPr>
            <w:tcW w:w="768" w:type="dxa"/>
          </w:tcPr>
          <w:p w:rsidR="00E57A5F" w:rsidRDefault="00E57A5F" w:rsidP="00E57A5F">
            <w:pPr>
              <w:pStyle w:val="ConsPlusNormal"/>
              <w:jc w:val="center"/>
            </w:pPr>
            <w:r>
              <w:t>пена низкой кратности</w:t>
            </w:r>
          </w:p>
        </w:tc>
        <w:tc>
          <w:tcPr>
            <w:tcW w:w="864" w:type="dxa"/>
          </w:tcPr>
          <w:p w:rsidR="00E57A5F" w:rsidRDefault="00E57A5F" w:rsidP="00E57A5F">
            <w:pPr>
              <w:pStyle w:val="ConsPlusNormal"/>
              <w:jc w:val="center"/>
            </w:pPr>
            <w:r>
              <w:t>пена средней кратности</w:t>
            </w:r>
          </w:p>
        </w:tc>
        <w:tc>
          <w:tcPr>
            <w:tcW w:w="1020" w:type="dxa"/>
            <w:vMerge/>
          </w:tcPr>
          <w:p w:rsidR="00E57A5F" w:rsidRDefault="00E57A5F" w:rsidP="00E57A5F">
            <w:pPr>
              <w:pStyle w:val="ConsPlusNormal"/>
            </w:pPr>
          </w:p>
        </w:tc>
        <w:tc>
          <w:tcPr>
            <w:tcW w:w="900" w:type="dxa"/>
            <w:vMerge/>
          </w:tcPr>
          <w:p w:rsidR="00E57A5F" w:rsidRDefault="00E57A5F" w:rsidP="00E57A5F">
            <w:pPr>
              <w:pStyle w:val="ConsPlusNormal"/>
            </w:pPr>
          </w:p>
        </w:tc>
        <w:tc>
          <w:tcPr>
            <w:tcW w:w="768" w:type="dxa"/>
            <w:vMerge/>
          </w:tcPr>
          <w:p w:rsidR="00E57A5F" w:rsidRDefault="00E57A5F" w:rsidP="00E57A5F">
            <w:pPr>
              <w:pStyle w:val="ConsPlusNormal"/>
            </w:pPr>
          </w:p>
        </w:tc>
        <w:tc>
          <w:tcPr>
            <w:tcW w:w="768" w:type="dxa"/>
            <w:vMerge/>
          </w:tcPr>
          <w:p w:rsidR="00E57A5F" w:rsidRDefault="00E57A5F" w:rsidP="00E57A5F">
            <w:pPr>
              <w:pStyle w:val="ConsPlusNormal"/>
            </w:pPr>
          </w:p>
        </w:tc>
      </w:tr>
      <w:tr w:rsidR="00E57A5F" w:rsidTr="00E57A5F">
        <w:tc>
          <w:tcPr>
            <w:tcW w:w="960" w:type="dxa"/>
          </w:tcPr>
          <w:p w:rsidR="00E57A5F" w:rsidRDefault="00E57A5F" w:rsidP="00E57A5F">
            <w:pPr>
              <w:pStyle w:val="ConsPlusNormal"/>
            </w:pPr>
            <w:r>
              <w:t>A</w:t>
            </w:r>
          </w:p>
        </w:tc>
        <w:tc>
          <w:tcPr>
            <w:tcW w:w="768" w:type="dxa"/>
          </w:tcPr>
          <w:p w:rsidR="00E57A5F" w:rsidRDefault="00E57A5F" w:rsidP="00E57A5F">
            <w:pPr>
              <w:pStyle w:val="ConsPlusNormal"/>
            </w:pPr>
            <w:r>
              <w:t>++</w:t>
            </w:r>
          </w:p>
        </w:tc>
        <w:tc>
          <w:tcPr>
            <w:tcW w:w="960" w:type="dxa"/>
          </w:tcPr>
          <w:p w:rsidR="00E57A5F" w:rsidRDefault="00E57A5F" w:rsidP="00E57A5F">
            <w:pPr>
              <w:pStyle w:val="ConsPlusNormal"/>
            </w:pPr>
            <w:r>
              <w:t>++</w:t>
            </w:r>
          </w:p>
        </w:tc>
        <w:tc>
          <w:tcPr>
            <w:tcW w:w="960" w:type="dxa"/>
          </w:tcPr>
          <w:p w:rsidR="00E57A5F" w:rsidRDefault="00E57A5F" w:rsidP="00E57A5F">
            <w:pPr>
              <w:pStyle w:val="ConsPlusNormal"/>
            </w:pPr>
            <w:r>
              <w:t>+++</w:t>
            </w:r>
          </w:p>
        </w:tc>
        <w:tc>
          <w:tcPr>
            <w:tcW w:w="960" w:type="dxa"/>
          </w:tcPr>
          <w:p w:rsidR="00E57A5F" w:rsidRDefault="00E57A5F" w:rsidP="00E57A5F">
            <w:pPr>
              <w:pStyle w:val="ConsPlusNormal"/>
            </w:pPr>
            <w:r>
              <w:t>+++</w:t>
            </w:r>
          </w:p>
        </w:tc>
        <w:tc>
          <w:tcPr>
            <w:tcW w:w="768" w:type="dxa"/>
          </w:tcPr>
          <w:p w:rsidR="00E57A5F" w:rsidRDefault="00E57A5F" w:rsidP="00E57A5F">
            <w:pPr>
              <w:pStyle w:val="ConsPlusNormal"/>
            </w:pPr>
            <w:r>
              <w:t>++</w:t>
            </w:r>
          </w:p>
        </w:tc>
        <w:tc>
          <w:tcPr>
            <w:tcW w:w="864" w:type="dxa"/>
          </w:tcPr>
          <w:p w:rsidR="00E57A5F" w:rsidRDefault="00E57A5F" w:rsidP="00E57A5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</w:tcPr>
          <w:p w:rsidR="00E57A5F" w:rsidRDefault="00E57A5F" w:rsidP="00E57A5F">
            <w:pPr>
              <w:pStyle w:val="ConsPlusNormal"/>
            </w:pPr>
            <w:r>
              <w:t>++</w:t>
            </w:r>
          </w:p>
        </w:tc>
        <w:tc>
          <w:tcPr>
            <w:tcW w:w="900" w:type="dxa"/>
          </w:tcPr>
          <w:p w:rsidR="00E57A5F" w:rsidRDefault="00E57A5F" w:rsidP="00E57A5F">
            <w:pPr>
              <w:pStyle w:val="ConsPlusNormal"/>
            </w:pPr>
            <w:r>
              <w:t xml:space="preserve">++ </w:t>
            </w:r>
            <w:hyperlink w:anchor="P67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68" w:type="dxa"/>
          </w:tcPr>
          <w:p w:rsidR="00E57A5F" w:rsidRDefault="00E57A5F" w:rsidP="00E57A5F">
            <w:pPr>
              <w:pStyle w:val="ConsPlusNormal"/>
            </w:pPr>
            <w:r>
              <w:t>+</w:t>
            </w:r>
          </w:p>
        </w:tc>
        <w:tc>
          <w:tcPr>
            <w:tcW w:w="768" w:type="dxa"/>
          </w:tcPr>
          <w:p w:rsidR="00E57A5F" w:rsidRDefault="00E57A5F" w:rsidP="00E57A5F">
            <w:pPr>
              <w:pStyle w:val="ConsPlusNormal"/>
            </w:pPr>
            <w:r>
              <w:t>+</w:t>
            </w:r>
          </w:p>
        </w:tc>
      </w:tr>
      <w:tr w:rsidR="00E57A5F" w:rsidTr="00E57A5F">
        <w:tc>
          <w:tcPr>
            <w:tcW w:w="960" w:type="dxa"/>
          </w:tcPr>
          <w:p w:rsidR="00E57A5F" w:rsidRDefault="00E57A5F" w:rsidP="00E57A5F">
            <w:pPr>
              <w:pStyle w:val="ConsPlusNormal"/>
            </w:pPr>
            <w:r>
              <w:t>B</w:t>
            </w:r>
          </w:p>
        </w:tc>
        <w:tc>
          <w:tcPr>
            <w:tcW w:w="768" w:type="dxa"/>
          </w:tcPr>
          <w:p w:rsidR="00E57A5F" w:rsidRDefault="00E57A5F" w:rsidP="00E57A5F">
            <w:pPr>
              <w:pStyle w:val="ConsPlusNormal"/>
            </w:pPr>
            <w:r>
              <w:t>-</w:t>
            </w:r>
          </w:p>
        </w:tc>
        <w:tc>
          <w:tcPr>
            <w:tcW w:w="960" w:type="dxa"/>
          </w:tcPr>
          <w:p w:rsidR="00E57A5F" w:rsidRDefault="00E57A5F" w:rsidP="00E57A5F">
            <w:pPr>
              <w:pStyle w:val="ConsPlusNormal"/>
            </w:pPr>
            <w:r>
              <w:t>+</w:t>
            </w:r>
          </w:p>
        </w:tc>
        <w:tc>
          <w:tcPr>
            <w:tcW w:w="960" w:type="dxa"/>
          </w:tcPr>
          <w:p w:rsidR="00E57A5F" w:rsidRDefault="00E57A5F" w:rsidP="00E57A5F">
            <w:pPr>
              <w:pStyle w:val="ConsPlusNormal"/>
            </w:pPr>
            <w:r>
              <w:t>+++</w:t>
            </w:r>
          </w:p>
        </w:tc>
        <w:tc>
          <w:tcPr>
            <w:tcW w:w="960" w:type="dxa"/>
          </w:tcPr>
          <w:p w:rsidR="00E57A5F" w:rsidRDefault="00E57A5F" w:rsidP="00E57A5F">
            <w:pPr>
              <w:pStyle w:val="ConsPlusNormal"/>
            </w:pPr>
            <w:r>
              <w:t>+++</w:t>
            </w:r>
          </w:p>
        </w:tc>
        <w:tc>
          <w:tcPr>
            <w:tcW w:w="768" w:type="dxa"/>
          </w:tcPr>
          <w:p w:rsidR="00E57A5F" w:rsidRDefault="00E57A5F" w:rsidP="00E57A5F">
            <w:pPr>
              <w:pStyle w:val="ConsPlusNormal"/>
            </w:pPr>
            <w:r>
              <w:t>++</w:t>
            </w:r>
          </w:p>
        </w:tc>
        <w:tc>
          <w:tcPr>
            <w:tcW w:w="864" w:type="dxa"/>
          </w:tcPr>
          <w:p w:rsidR="00E57A5F" w:rsidRDefault="00E57A5F" w:rsidP="00E57A5F">
            <w:pPr>
              <w:pStyle w:val="ConsPlusNormal"/>
            </w:pPr>
            <w:r>
              <w:t>++</w:t>
            </w:r>
          </w:p>
        </w:tc>
        <w:tc>
          <w:tcPr>
            <w:tcW w:w="1020" w:type="dxa"/>
          </w:tcPr>
          <w:p w:rsidR="00E57A5F" w:rsidRDefault="00E57A5F" w:rsidP="00E57A5F">
            <w:pPr>
              <w:pStyle w:val="ConsPlusNormal"/>
            </w:pPr>
            <w:r>
              <w:t>+++</w:t>
            </w:r>
          </w:p>
        </w:tc>
        <w:tc>
          <w:tcPr>
            <w:tcW w:w="900" w:type="dxa"/>
          </w:tcPr>
          <w:p w:rsidR="00E57A5F" w:rsidRDefault="00E57A5F" w:rsidP="00E57A5F">
            <w:pPr>
              <w:pStyle w:val="ConsPlusNormal"/>
            </w:pPr>
            <w:r>
              <w:t>+++</w:t>
            </w:r>
          </w:p>
        </w:tc>
        <w:tc>
          <w:tcPr>
            <w:tcW w:w="768" w:type="dxa"/>
          </w:tcPr>
          <w:p w:rsidR="00E57A5F" w:rsidRDefault="00E57A5F" w:rsidP="00E57A5F">
            <w:pPr>
              <w:pStyle w:val="ConsPlusNormal"/>
            </w:pPr>
            <w:r>
              <w:t>+</w:t>
            </w:r>
          </w:p>
        </w:tc>
        <w:tc>
          <w:tcPr>
            <w:tcW w:w="768" w:type="dxa"/>
          </w:tcPr>
          <w:p w:rsidR="00E57A5F" w:rsidRDefault="00E57A5F" w:rsidP="00E57A5F">
            <w:pPr>
              <w:pStyle w:val="ConsPlusNormal"/>
            </w:pPr>
            <w:r>
              <w:t>++</w:t>
            </w:r>
          </w:p>
        </w:tc>
      </w:tr>
      <w:tr w:rsidR="00E57A5F" w:rsidTr="00E57A5F">
        <w:tc>
          <w:tcPr>
            <w:tcW w:w="960" w:type="dxa"/>
          </w:tcPr>
          <w:p w:rsidR="00E57A5F" w:rsidRDefault="00E57A5F" w:rsidP="00E57A5F">
            <w:pPr>
              <w:pStyle w:val="ConsPlusNormal"/>
            </w:pPr>
            <w:r>
              <w:t>C</w:t>
            </w:r>
          </w:p>
        </w:tc>
        <w:tc>
          <w:tcPr>
            <w:tcW w:w="768" w:type="dxa"/>
          </w:tcPr>
          <w:p w:rsidR="00E57A5F" w:rsidRDefault="00E57A5F" w:rsidP="00E57A5F">
            <w:pPr>
              <w:pStyle w:val="ConsPlusNormal"/>
            </w:pPr>
            <w:r>
              <w:t>-</w:t>
            </w:r>
          </w:p>
        </w:tc>
        <w:tc>
          <w:tcPr>
            <w:tcW w:w="960" w:type="dxa"/>
          </w:tcPr>
          <w:p w:rsidR="00E57A5F" w:rsidRDefault="00E57A5F" w:rsidP="00E57A5F">
            <w:pPr>
              <w:pStyle w:val="ConsPlusNormal"/>
            </w:pPr>
            <w:r>
              <w:t>-</w:t>
            </w:r>
          </w:p>
        </w:tc>
        <w:tc>
          <w:tcPr>
            <w:tcW w:w="960" w:type="dxa"/>
          </w:tcPr>
          <w:p w:rsidR="00E57A5F" w:rsidRDefault="00E57A5F" w:rsidP="00E57A5F">
            <w:pPr>
              <w:pStyle w:val="ConsPlusNormal"/>
            </w:pPr>
            <w:r>
              <w:t>-</w:t>
            </w:r>
          </w:p>
        </w:tc>
        <w:tc>
          <w:tcPr>
            <w:tcW w:w="960" w:type="dxa"/>
          </w:tcPr>
          <w:p w:rsidR="00E57A5F" w:rsidRDefault="00E57A5F" w:rsidP="00E57A5F">
            <w:pPr>
              <w:pStyle w:val="ConsPlusNormal"/>
            </w:pPr>
            <w:r>
              <w:t>-</w:t>
            </w:r>
          </w:p>
        </w:tc>
        <w:tc>
          <w:tcPr>
            <w:tcW w:w="768" w:type="dxa"/>
          </w:tcPr>
          <w:p w:rsidR="00E57A5F" w:rsidRDefault="00E57A5F" w:rsidP="00E57A5F">
            <w:pPr>
              <w:pStyle w:val="ConsPlusNormal"/>
            </w:pPr>
            <w:r>
              <w:t>-</w:t>
            </w:r>
          </w:p>
        </w:tc>
        <w:tc>
          <w:tcPr>
            <w:tcW w:w="864" w:type="dxa"/>
          </w:tcPr>
          <w:p w:rsidR="00E57A5F" w:rsidRDefault="00E57A5F" w:rsidP="00E57A5F">
            <w:pPr>
              <w:pStyle w:val="ConsPlusNormal"/>
            </w:pPr>
          </w:p>
        </w:tc>
        <w:tc>
          <w:tcPr>
            <w:tcW w:w="1020" w:type="dxa"/>
          </w:tcPr>
          <w:p w:rsidR="00E57A5F" w:rsidRDefault="00E57A5F" w:rsidP="00E57A5F">
            <w:pPr>
              <w:pStyle w:val="ConsPlusNormal"/>
            </w:pPr>
            <w:r>
              <w:t>-</w:t>
            </w:r>
          </w:p>
        </w:tc>
        <w:tc>
          <w:tcPr>
            <w:tcW w:w="900" w:type="dxa"/>
          </w:tcPr>
          <w:p w:rsidR="00E57A5F" w:rsidRDefault="00E57A5F" w:rsidP="00E57A5F">
            <w:pPr>
              <w:pStyle w:val="ConsPlusNormal"/>
            </w:pPr>
            <w:r>
              <w:t>+++</w:t>
            </w:r>
          </w:p>
        </w:tc>
        <w:tc>
          <w:tcPr>
            <w:tcW w:w="768" w:type="dxa"/>
          </w:tcPr>
          <w:p w:rsidR="00E57A5F" w:rsidRDefault="00E57A5F" w:rsidP="00E57A5F">
            <w:pPr>
              <w:pStyle w:val="ConsPlusNormal"/>
            </w:pPr>
            <w:r>
              <w:t>+</w:t>
            </w:r>
          </w:p>
        </w:tc>
        <w:tc>
          <w:tcPr>
            <w:tcW w:w="768" w:type="dxa"/>
          </w:tcPr>
          <w:p w:rsidR="00E57A5F" w:rsidRDefault="00E57A5F" w:rsidP="00E57A5F">
            <w:pPr>
              <w:pStyle w:val="ConsPlusNormal"/>
            </w:pPr>
            <w:r>
              <w:t>+</w:t>
            </w:r>
          </w:p>
        </w:tc>
      </w:tr>
      <w:tr w:rsidR="00E57A5F" w:rsidTr="00E57A5F">
        <w:tc>
          <w:tcPr>
            <w:tcW w:w="960" w:type="dxa"/>
          </w:tcPr>
          <w:p w:rsidR="00E57A5F" w:rsidRDefault="00E57A5F" w:rsidP="00E57A5F">
            <w:pPr>
              <w:pStyle w:val="ConsPlusNormal"/>
            </w:pPr>
            <w:r>
              <w:t>D</w:t>
            </w:r>
          </w:p>
        </w:tc>
        <w:tc>
          <w:tcPr>
            <w:tcW w:w="768" w:type="dxa"/>
          </w:tcPr>
          <w:p w:rsidR="00E57A5F" w:rsidRDefault="00E57A5F" w:rsidP="00E57A5F">
            <w:pPr>
              <w:pStyle w:val="ConsPlusNormal"/>
            </w:pPr>
            <w:r>
              <w:t>-</w:t>
            </w:r>
          </w:p>
        </w:tc>
        <w:tc>
          <w:tcPr>
            <w:tcW w:w="960" w:type="dxa"/>
          </w:tcPr>
          <w:p w:rsidR="00E57A5F" w:rsidRDefault="00E57A5F" w:rsidP="00E57A5F">
            <w:pPr>
              <w:pStyle w:val="ConsPlusNormal"/>
            </w:pPr>
            <w:r>
              <w:t>-</w:t>
            </w:r>
          </w:p>
        </w:tc>
        <w:tc>
          <w:tcPr>
            <w:tcW w:w="960" w:type="dxa"/>
          </w:tcPr>
          <w:p w:rsidR="00E57A5F" w:rsidRDefault="00E57A5F" w:rsidP="00E57A5F">
            <w:pPr>
              <w:pStyle w:val="ConsPlusNormal"/>
            </w:pPr>
            <w:r>
              <w:t>-</w:t>
            </w:r>
          </w:p>
        </w:tc>
        <w:tc>
          <w:tcPr>
            <w:tcW w:w="960" w:type="dxa"/>
          </w:tcPr>
          <w:p w:rsidR="00E57A5F" w:rsidRDefault="00E57A5F" w:rsidP="00E57A5F">
            <w:pPr>
              <w:pStyle w:val="ConsPlusNormal"/>
            </w:pPr>
            <w:r>
              <w:t>-</w:t>
            </w:r>
          </w:p>
        </w:tc>
        <w:tc>
          <w:tcPr>
            <w:tcW w:w="768" w:type="dxa"/>
          </w:tcPr>
          <w:p w:rsidR="00E57A5F" w:rsidRDefault="00E57A5F" w:rsidP="00E57A5F">
            <w:pPr>
              <w:pStyle w:val="ConsPlusNormal"/>
            </w:pPr>
            <w:r>
              <w:t>-</w:t>
            </w:r>
          </w:p>
        </w:tc>
        <w:tc>
          <w:tcPr>
            <w:tcW w:w="864" w:type="dxa"/>
          </w:tcPr>
          <w:p w:rsidR="00E57A5F" w:rsidRDefault="00E57A5F" w:rsidP="00E57A5F">
            <w:pPr>
              <w:pStyle w:val="ConsPlusNormal"/>
            </w:pPr>
          </w:p>
        </w:tc>
        <w:tc>
          <w:tcPr>
            <w:tcW w:w="1020" w:type="dxa"/>
          </w:tcPr>
          <w:p w:rsidR="00E57A5F" w:rsidRDefault="00E57A5F" w:rsidP="00E57A5F">
            <w:pPr>
              <w:pStyle w:val="ConsPlusNormal"/>
            </w:pPr>
            <w:r>
              <w:t>-</w:t>
            </w:r>
          </w:p>
        </w:tc>
        <w:tc>
          <w:tcPr>
            <w:tcW w:w="900" w:type="dxa"/>
          </w:tcPr>
          <w:p w:rsidR="00E57A5F" w:rsidRDefault="00E57A5F" w:rsidP="00E57A5F">
            <w:pPr>
              <w:pStyle w:val="ConsPlusNormal"/>
            </w:pPr>
            <w:r>
              <w:t xml:space="preserve">+++ </w:t>
            </w:r>
            <w:hyperlink w:anchor="P672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768" w:type="dxa"/>
          </w:tcPr>
          <w:p w:rsidR="00E57A5F" w:rsidRDefault="00E57A5F" w:rsidP="00E57A5F">
            <w:pPr>
              <w:pStyle w:val="ConsPlusNormal"/>
            </w:pPr>
            <w:r>
              <w:t>-</w:t>
            </w:r>
          </w:p>
        </w:tc>
        <w:tc>
          <w:tcPr>
            <w:tcW w:w="768" w:type="dxa"/>
          </w:tcPr>
          <w:p w:rsidR="00E57A5F" w:rsidRDefault="00E57A5F" w:rsidP="00E57A5F">
            <w:pPr>
              <w:pStyle w:val="ConsPlusNormal"/>
            </w:pPr>
            <w:r>
              <w:t>-</w:t>
            </w:r>
          </w:p>
        </w:tc>
      </w:tr>
      <w:tr w:rsidR="00E57A5F" w:rsidTr="00E57A5F">
        <w:tc>
          <w:tcPr>
            <w:tcW w:w="960" w:type="dxa"/>
          </w:tcPr>
          <w:p w:rsidR="00E57A5F" w:rsidRDefault="00E57A5F" w:rsidP="00E57A5F">
            <w:pPr>
              <w:pStyle w:val="ConsPlusNormal"/>
            </w:pPr>
            <w:r>
              <w:t>E</w:t>
            </w:r>
          </w:p>
        </w:tc>
        <w:tc>
          <w:tcPr>
            <w:tcW w:w="768" w:type="dxa"/>
          </w:tcPr>
          <w:p w:rsidR="00E57A5F" w:rsidRDefault="00E57A5F" w:rsidP="00E57A5F">
            <w:pPr>
              <w:pStyle w:val="ConsPlusNormal"/>
            </w:pPr>
            <w:r>
              <w:t>-</w:t>
            </w:r>
          </w:p>
        </w:tc>
        <w:tc>
          <w:tcPr>
            <w:tcW w:w="960" w:type="dxa"/>
          </w:tcPr>
          <w:p w:rsidR="00E57A5F" w:rsidRDefault="00E57A5F" w:rsidP="00E57A5F">
            <w:pPr>
              <w:pStyle w:val="ConsPlusNormal"/>
            </w:pPr>
            <w:r>
              <w:t xml:space="preserve">+ </w:t>
            </w:r>
            <w:hyperlink w:anchor="P67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960" w:type="dxa"/>
          </w:tcPr>
          <w:p w:rsidR="00E57A5F" w:rsidRDefault="00E57A5F" w:rsidP="00E57A5F">
            <w:pPr>
              <w:pStyle w:val="ConsPlusNormal"/>
            </w:pPr>
            <w:r>
              <w:t>-</w:t>
            </w:r>
          </w:p>
        </w:tc>
        <w:tc>
          <w:tcPr>
            <w:tcW w:w="960" w:type="dxa"/>
          </w:tcPr>
          <w:p w:rsidR="00E57A5F" w:rsidRDefault="00E57A5F" w:rsidP="00E57A5F">
            <w:pPr>
              <w:pStyle w:val="ConsPlusNormal"/>
            </w:pPr>
            <w:r>
              <w:t xml:space="preserve">++ </w:t>
            </w:r>
            <w:hyperlink w:anchor="P67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68" w:type="dxa"/>
          </w:tcPr>
          <w:p w:rsidR="00E57A5F" w:rsidRDefault="00E57A5F" w:rsidP="00E57A5F">
            <w:pPr>
              <w:pStyle w:val="ConsPlusNormal"/>
            </w:pPr>
            <w:r>
              <w:t>-</w:t>
            </w:r>
          </w:p>
        </w:tc>
        <w:tc>
          <w:tcPr>
            <w:tcW w:w="864" w:type="dxa"/>
          </w:tcPr>
          <w:p w:rsidR="00E57A5F" w:rsidRDefault="00E57A5F" w:rsidP="00E57A5F">
            <w:pPr>
              <w:pStyle w:val="ConsPlusNormal"/>
            </w:pPr>
          </w:p>
        </w:tc>
        <w:tc>
          <w:tcPr>
            <w:tcW w:w="1020" w:type="dxa"/>
          </w:tcPr>
          <w:p w:rsidR="00E57A5F" w:rsidRDefault="00E57A5F" w:rsidP="00E57A5F">
            <w:pPr>
              <w:pStyle w:val="ConsPlusNormal"/>
            </w:pPr>
            <w:r>
              <w:t>-</w:t>
            </w:r>
          </w:p>
        </w:tc>
        <w:tc>
          <w:tcPr>
            <w:tcW w:w="900" w:type="dxa"/>
          </w:tcPr>
          <w:p w:rsidR="00E57A5F" w:rsidRDefault="00E57A5F" w:rsidP="00E57A5F">
            <w:pPr>
              <w:pStyle w:val="ConsPlusNormal"/>
            </w:pPr>
            <w:r>
              <w:t>++</w:t>
            </w:r>
          </w:p>
        </w:tc>
        <w:tc>
          <w:tcPr>
            <w:tcW w:w="768" w:type="dxa"/>
          </w:tcPr>
          <w:p w:rsidR="00E57A5F" w:rsidRDefault="00E57A5F" w:rsidP="00E57A5F">
            <w:pPr>
              <w:pStyle w:val="ConsPlusNormal"/>
            </w:pPr>
            <w:r>
              <w:t xml:space="preserve">+++ </w:t>
            </w:r>
            <w:hyperlink w:anchor="P674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68" w:type="dxa"/>
          </w:tcPr>
          <w:p w:rsidR="00E57A5F" w:rsidRDefault="00E57A5F" w:rsidP="00E57A5F">
            <w:pPr>
              <w:pStyle w:val="ConsPlusNormal"/>
            </w:pPr>
            <w:r>
              <w:t>++</w:t>
            </w:r>
          </w:p>
        </w:tc>
      </w:tr>
    </w:tbl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ind w:firstLine="540"/>
        <w:jc w:val="both"/>
      </w:pPr>
      <w:r>
        <w:t>--------------------------------</w:t>
      </w:r>
    </w:p>
    <w:p w:rsidR="00E57A5F" w:rsidRDefault="00E57A5F">
      <w:pPr>
        <w:pStyle w:val="ConsPlusNormal"/>
        <w:spacing w:before="220"/>
        <w:ind w:firstLine="540"/>
        <w:jc w:val="both"/>
      </w:pPr>
      <w:bookmarkStart w:id="5" w:name="P671"/>
      <w:bookmarkEnd w:id="5"/>
      <w:r>
        <w:t>&lt;1</w:t>
      </w:r>
      <w:proofErr w:type="gramStart"/>
      <w:r>
        <w:t>&gt; Д</w:t>
      </w:r>
      <w:proofErr w:type="gramEnd"/>
      <w:r>
        <w:t>ля огнетушителей, заряженных порошком типа АВСЕ.</w:t>
      </w:r>
    </w:p>
    <w:p w:rsidR="00E57A5F" w:rsidRDefault="00E57A5F">
      <w:pPr>
        <w:pStyle w:val="ConsPlusNormal"/>
        <w:spacing w:before="220"/>
        <w:ind w:firstLine="540"/>
        <w:jc w:val="both"/>
      </w:pPr>
      <w:bookmarkStart w:id="6" w:name="P672"/>
      <w:bookmarkEnd w:id="6"/>
      <w:r>
        <w:lastRenderedPageBreak/>
        <w:t>&lt;2</w:t>
      </w:r>
      <w:proofErr w:type="gramStart"/>
      <w:r>
        <w:t>&gt; Д</w:t>
      </w:r>
      <w:proofErr w:type="gramEnd"/>
      <w:r>
        <w:t>ля огнетушителей, заряженных специальным порошком и оснащенных успокоителем порошковой струи.</w:t>
      </w:r>
    </w:p>
    <w:p w:rsidR="00E57A5F" w:rsidRDefault="00E57A5F">
      <w:pPr>
        <w:pStyle w:val="ConsPlusNormal"/>
        <w:spacing w:before="220"/>
        <w:ind w:firstLine="540"/>
        <w:jc w:val="both"/>
      </w:pPr>
      <w:bookmarkStart w:id="7" w:name="P673"/>
      <w:bookmarkEnd w:id="7"/>
      <w:r>
        <w:t>&lt;3</w:t>
      </w:r>
      <w:proofErr w:type="gramStart"/>
      <w:r>
        <w:t>&gt; П</w:t>
      </w:r>
      <w:proofErr w:type="gramEnd"/>
      <w:r>
        <w:t xml:space="preserve">ри условии соблюдения требований по электробезопасности ГОСТ Р 51017 или </w:t>
      </w:r>
      <w:hyperlink r:id="rId19">
        <w:r>
          <w:rPr>
            <w:color w:val="0000FF"/>
          </w:rPr>
          <w:t>ГОСТ Р 51057</w:t>
        </w:r>
      </w:hyperlink>
      <w:r>
        <w:t>.</w:t>
      </w:r>
    </w:p>
    <w:p w:rsidR="00E57A5F" w:rsidRDefault="00E57A5F">
      <w:pPr>
        <w:pStyle w:val="ConsPlusNormal"/>
        <w:spacing w:before="220"/>
        <w:ind w:firstLine="540"/>
        <w:jc w:val="both"/>
      </w:pPr>
      <w:bookmarkStart w:id="8" w:name="P674"/>
      <w:bookmarkEnd w:id="8"/>
      <w:r>
        <w:t>&lt;4</w:t>
      </w:r>
      <w:proofErr w:type="gramStart"/>
      <w:r>
        <w:t>&gt; К</w:t>
      </w:r>
      <w:proofErr w:type="gramEnd"/>
      <w:r>
        <w:t>роме огнетушителей, оснащенных металлическим диффузором для подачи углекислоты на очаг пожара.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ind w:firstLine="540"/>
        <w:jc w:val="both"/>
      </w:pPr>
      <w:r>
        <w:t>Примечание: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Знаком "+++" отмечены огнетушители, наиболее эффективные при тушении пожара данного класса; "++" - огнетушители, пригодные для тушения пожара данного класса; "+" - огнетушители, недостаточно эффективные при тушении пожара данного класса</w:t>
      </w:r>
      <w:proofErr w:type="gramStart"/>
      <w:r>
        <w:t>; "</w:t>
      </w:r>
      <w:proofErr w:type="gramEnd"/>
      <w:r>
        <w:t>-" - огнетушители, непригодные для тушения пожара данного класса.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jc w:val="right"/>
        <w:outlineLvl w:val="0"/>
      </w:pPr>
      <w:r>
        <w:t>Приложение Б</w:t>
      </w:r>
    </w:p>
    <w:p w:rsidR="00E57A5F" w:rsidRDefault="00E57A5F">
      <w:pPr>
        <w:pStyle w:val="ConsPlusNormal"/>
        <w:jc w:val="right"/>
      </w:pPr>
    </w:p>
    <w:p w:rsidR="00E57A5F" w:rsidRDefault="00E57A5F">
      <w:pPr>
        <w:pStyle w:val="ConsPlusNormal"/>
        <w:jc w:val="right"/>
      </w:pPr>
      <w:r>
        <w:t>(справочное)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jc w:val="right"/>
        <w:outlineLvl w:val="1"/>
      </w:pPr>
      <w:r>
        <w:t>Таблица Б.1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jc w:val="center"/>
      </w:pPr>
      <w:bookmarkStart w:id="9" w:name="P689"/>
      <w:bookmarkEnd w:id="9"/>
      <w:r>
        <w:t>КЛАССИФИКАЦИЯ ПОЖАРОВ ПО ГОСТ 27331</w:t>
      </w:r>
    </w:p>
    <w:p w:rsidR="00E57A5F" w:rsidRDefault="00E57A5F">
      <w:pPr>
        <w:pStyle w:val="ConsPlusNormal"/>
        <w:jc w:val="center"/>
      </w:pPr>
      <w:r>
        <w:t>И РЕКОМЕНДУЕМЫЕ СРЕДСТВА ПОЖАРОТУШЕНИЯ</w:t>
      </w:r>
    </w:p>
    <w:p w:rsidR="00E57A5F" w:rsidRDefault="00E57A5F">
      <w:pPr>
        <w:pStyle w:val="ConsPlusNormal"/>
        <w:ind w:firstLine="540"/>
        <w:jc w:val="both"/>
      </w:pPr>
    </w:p>
    <w:tbl>
      <w:tblPr>
        <w:tblW w:w="96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1325"/>
        <w:gridCol w:w="3636"/>
        <w:gridCol w:w="2410"/>
      </w:tblGrid>
      <w:tr w:rsidR="00E57A5F" w:rsidTr="00E57A5F">
        <w:trPr>
          <w:trHeight w:val="145"/>
        </w:trPr>
        <w:tc>
          <w:tcPr>
            <w:tcW w:w="851" w:type="dxa"/>
          </w:tcPr>
          <w:p w:rsidR="00E57A5F" w:rsidRDefault="00E57A5F">
            <w:pPr>
              <w:pStyle w:val="ConsPlusNormal"/>
              <w:jc w:val="center"/>
            </w:pPr>
            <w:r>
              <w:t>Класс пожара</w:t>
            </w:r>
          </w:p>
        </w:tc>
        <w:tc>
          <w:tcPr>
            <w:tcW w:w="1418" w:type="dxa"/>
          </w:tcPr>
          <w:p w:rsidR="00E57A5F" w:rsidRDefault="00E57A5F">
            <w:pPr>
              <w:pStyle w:val="ConsPlusNormal"/>
              <w:jc w:val="center"/>
            </w:pPr>
            <w:r>
              <w:t>Характеристика класса</w:t>
            </w:r>
          </w:p>
        </w:tc>
        <w:tc>
          <w:tcPr>
            <w:tcW w:w="1325" w:type="dxa"/>
          </w:tcPr>
          <w:p w:rsidR="00E57A5F" w:rsidRDefault="00E57A5F">
            <w:pPr>
              <w:pStyle w:val="ConsPlusNormal"/>
              <w:jc w:val="center"/>
            </w:pPr>
            <w:r>
              <w:t>Подкласс пожара</w:t>
            </w:r>
          </w:p>
        </w:tc>
        <w:tc>
          <w:tcPr>
            <w:tcW w:w="3636" w:type="dxa"/>
          </w:tcPr>
          <w:p w:rsidR="00E57A5F" w:rsidRDefault="00E57A5F">
            <w:pPr>
              <w:pStyle w:val="ConsPlusNormal"/>
              <w:jc w:val="center"/>
            </w:pPr>
            <w:r>
              <w:t>Характеристика подкласса</w:t>
            </w:r>
          </w:p>
        </w:tc>
        <w:tc>
          <w:tcPr>
            <w:tcW w:w="2410" w:type="dxa"/>
          </w:tcPr>
          <w:p w:rsidR="00E57A5F" w:rsidRDefault="00E57A5F">
            <w:pPr>
              <w:pStyle w:val="ConsPlusNormal"/>
              <w:jc w:val="center"/>
            </w:pPr>
            <w:r>
              <w:t>Рекомендуемые средства пожаротушения</w:t>
            </w:r>
          </w:p>
        </w:tc>
      </w:tr>
      <w:tr w:rsidR="00E57A5F" w:rsidTr="00E57A5F">
        <w:trPr>
          <w:trHeight w:val="145"/>
        </w:trPr>
        <w:tc>
          <w:tcPr>
            <w:tcW w:w="851" w:type="dxa"/>
            <w:vMerge w:val="restart"/>
          </w:tcPr>
          <w:p w:rsidR="00E57A5F" w:rsidRDefault="00E57A5F">
            <w:pPr>
              <w:pStyle w:val="ConsPlusNormal"/>
            </w:pPr>
            <w:r>
              <w:t>A</w:t>
            </w:r>
          </w:p>
        </w:tc>
        <w:tc>
          <w:tcPr>
            <w:tcW w:w="1418" w:type="dxa"/>
            <w:vMerge w:val="restart"/>
          </w:tcPr>
          <w:p w:rsidR="00E57A5F" w:rsidRDefault="00E57A5F">
            <w:pPr>
              <w:pStyle w:val="ConsPlusNormal"/>
            </w:pPr>
            <w:r>
              <w:t>Горение твердых веществ</w:t>
            </w:r>
          </w:p>
        </w:tc>
        <w:tc>
          <w:tcPr>
            <w:tcW w:w="1325" w:type="dxa"/>
          </w:tcPr>
          <w:p w:rsidR="00E57A5F" w:rsidRDefault="00E57A5F">
            <w:pPr>
              <w:pStyle w:val="ConsPlusNormal"/>
            </w:pPr>
            <w:r>
              <w:t>A1</w:t>
            </w:r>
          </w:p>
        </w:tc>
        <w:tc>
          <w:tcPr>
            <w:tcW w:w="3636" w:type="dxa"/>
          </w:tcPr>
          <w:p w:rsidR="00E57A5F" w:rsidRDefault="00E57A5F">
            <w:pPr>
              <w:pStyle w:val="ConsPlusNormal"/>
            </w:pPr>
            <w:r>
              <w:t>Горение твердых веществ, сопровождаемое тлением (например, древесина, бумага, уголь, текстиль)</w:t>
            </w:r>
          </w:p>
        </w:tc>
        <w:tc>
          <w:tcPr>
            <w:tcW w:w="2410" w:type="dxa"/>
          </w:tcPr>
          <w:p w:rsidR="00E57A5F" w:rsidRDefault="00E57A5F">
            <w:pPr>
              <w:pStyle w:val="ConsPlusNormal"/>
            </w:pPr>
            <w:r>
              <w:t>Вода со смачивателями, пена, хладоны, порошки типа АВСЕ</w:t>
            </w:r>
          </w:p>
        </w:tc>
      </w:tr>
      <w:tr w:rsidR="00E57A5F" w:rsidTr="00E57A5F">
        <w:trPr>
          <w:trHeight w:val="145"/>
        </w:trPr>
        <w:tc>
          <w:tcPr>
            <w:tcW w:w="851" w:type="dxa"/>
            <w:vMerge/>
          </w:tcPr>
          <w:p w:rsidR="00E57A5F" w:rsidRDefault="00E57A5F">
            <w:pPr>
              <w:pStyle w:val="ConsPlusNormal"/>
            </w:pPr>
          </w:p>
        </w:tc>
        <w:tc>
          <w:tcPr>
            <w:tcW w:w="1418" w:type="dxa"/>
            <w:vMerge/>
          </w:tcPr>
          <w:p w:rsidR="00E57A5F" w:rsidRDefault="00E57A5F">
            <w:pPr>
              <w:pStyle w:val="ConsPlusNormal"/>
            </w:pPr>
          </w:p>
        </w:tc>
        <w:tc>
          <w:tcPr>
            <w:tcW w:w="1325" w:type="dxa"/>
          </w:tcPr>
          <w:p w:rsidR="00E57A5F" w:rsidRDefault="00E57A5F">
            <w:pPr>
              <w:pStyle w:val="ConsPlusNormal"/>
            </w:pPr>
            <w:r>
              <w:t>A2</w:t>
            </w:r>
          </w:p>
        </w:tc>
        <w:tc>
          <w:tcPr>
            <w:tcW w:w="3636" w:type="dxa"/>
          </w:tcPr>
          <w:p w:rsidR="00E57A5F" w:rsidRDefault="00E57A5F">
            <w:pPr>
              <w:pStyle w:val="ConsPlusNormal"/>
            </w:pPr>
            <w:r>
              <w:t>Горение твердых веществ, не сопровождаемое тлением (каучук, пластмассы)</w:t>
            </w:r>
          </w:p>
        </w:tc>
        <w:tc>
          <w:tcPr>
            <w:tcW w:w="2410" w:type="dxa"/>
          </w:tcPr>
          <w:p w:rsidR="00E57A5F" w:rsidRDefault="00E57A5F">
            <w:pPr>
              <w:pStyle w:val="ConsPlusNormal"/>
            </w:pPr>
            <w:r>
              <w:t>Все виды огнетушащих средств</w:t>
            </w:r>
          </w:p>
        </w:tc>
      </w:tr>
      <w:tr w:rsidR="00E57A5F" w:rsidTr="00E57A5F">
        <w:trPr>
          <w:trHeight w:val="145"/>
        </w:trPr>
        <w:tc>
          <w:tcPr>
            <w:tcW w:w="851" w:type="dxa"/>
            <w:vMerge w:val="restart"/>
          </w:tcPr>
          <w:p w:rsidR="00E57A5F" w:rsidRDefault="00E57A5F">
            <w:pPr>
              <w:pStyle w:val="ConsPlusNormal"/>
            </w:pPr>
            <w:r>
              <w:t>B</w:t>
            </w:r>
          </w:p>
        </w:tc>
        <w:tc>
          <w:tcPr>
            <w:tcW w:w="1418" w:type="dxa"/>
            <w:vMerge w:val="restart"/>
          </w:tcPr>
          <w:p w:rsidR="00E57A5F" w:rsidRDefault="00E57A5F">
            <w:pPr>
              <w:pStyle w:val="ConsPlusNormal"/>
            </w:pPr>
            <w:r>
              <w:t>Горение жидких веществ</w:t>
            </w:r>
          </w:p>
        </w:tc>
        <w:tc>
          <w:tcPr>
            <w:tcW w:w="1325" w:type="dxa"/>
          </w:tcPr>
          <w:p w:rsidR="00E57A5F" w:rsidRDefault="00E57A5F">
            <w:pPr>
              <w:pStyle w:val="ConsPlusNormal"/>
            </w:pPr>
            <w:r>
              <w:t>B1</w:t>
            </w:r>
          </w:p>
        </w:tc>
        <w:tc>
          <w:tcPr>
            <w:tcW w:w="3636" w:type="dxa"/>
          </w:tcPr>
          <w:p w:rsidR="00E57A5F" w:rsidRDefault="00E57A5F">
            <w:pPr>
              <w:pStyle w:val="ConsPlusNormal"/>
            </w:pPr>
            <w:r>
              <w:t>Горение жидких веществ, не растворимых в воде (бензин, нефтепродукты), а также сжижаемых твердых веществ (парафин)</w:t>
            </w:r>
          </w:p>
        </w:tc>
        <w:tc>
          <w:tcPr>
            <w:tcW w:w="2410" w:type="dxa"/>
          </w:tcPr>
          <w:p w:rsidR="00E57A5F" w:rsidRDefault="00E57A5F">
            <w:pPr>
              <w:pStyle w:val="ConsPlusNormal"/>
            </w:pPr>
            <w:r>
              <w:t>Пена, тонкораспыленная вода, вода с добавкой фторированного ПАВ, хладоны, CO</w:t>
            </w:r>
            <w:r>
              <w:rPr>
                <w:vertAlign w:val="subscript"/>
              </w:rPr>
              <w:t>2</w:t>
            </w:r>
            <w:r>
              <w:t>, порошки типа АВСЕ и ВСЕ</w:t>
            </w:r>
          </w:p>
        </w:tc>
      </w:tr>
      <w:tr w:rsidR="00E57A5F" w:rsidTr="00E57A5F">
        <w:trPr>
          <w:trHeight w:val="145"/>
        </w:trPr>
        <w:tc>
          <w:tcPr>
            <w:tcW w:w="851" w:type="dxa"/>
            <w:vMerge/>
          </w:tcPr>
          <w:p w:rsidR="00E57A5F" w:rsidRDefault="00E57A5F">
            <w:pPr>
              <w:pStyle w:val="ConsPlusNormal"/>
            </w:pPr>
          </w:p>
        </w:tc>
        <w:tc>
          <w:tcPr>
            <w:tcW w:w="1418" w:type="dxa"/>
            <w:vMerge/>
          </w:tcPr>
          <w:p w:rsidR="00E57A5F" w:rsidRDefault="00E57A5F">
            <w:pPr>
              <w:pStyle w:val="ConsPlusNormal"/>
            </w:pPr>
          </w:p>
        </w:tc>
        <w:tc>
          <w:tcPr>
            <w:tcW w:w="1325" w:type="dxa"/>
          </w:tcPr>
          <w:p w:rsidR="00E57A5F" w:rsidRDefault="00E57A5F">
            <w:pPr>
              <w:pStyle w:val="ConsPlusNormal"/>
            </w:pPr>
            <w:r>
              <w:t>B2</w:t>
            </w:r>
          </w:p>
        </w:tc>
        <w:tc>
          <w:tcPr>
            <w:tcW w:w="3636" w:type="dxa"/>
          </w:tcPr>
          <w:p w:rsidR="00E57A5F" w:rsidRDefault="00E57A5F">
            <w:pPr>
              <w:pStyle w:val="ConsPlusNormal"/>
            </w:pPr>
            <w:r>
              <w:t>Горение полярных жидких веществ, растворимых в воде (спирты, ацетон, глицерин и др.)</w:t>
            </w:r>
          </w:p>
        </w:tc>
        <w:tc>
          <w:tcPr>
            <w:tcW w:w="2410" w:type="dxa"/>
          </w:tcPr>
          <w:p w:rsidR="00E57A5F" w:rsidRDefault="00E57A5F">
            <w:pPr>
              <w:pStyle w:val="ConsPlusNormal"/>
            </w:pPr>
            <w:r>
              <w:t>Пена на основе специальных пенообразователей, тонкораспыленная вода, хладоны, порошки типа АВСЕ и ВСЕ</w:t>
            </w:r>
          </w:p>
        </w:tc>
      </w:tr>
      <w:tr w:rsidR="00E57A5F" w:rsidTr="00E57A5F">
        <w:trPr>
          <w:trHeight w:val="145"/>
        </w:trPr>
        <w:tc>
          <w:tcPr>
            <w:tcW w:w="851" w:type="dxa"/>
          </w:tcPr>
          <w:p w:rsidR="00E57A5F" w:rsidRDefault="00E57A5F">
            <w:pPr>
              <w:pStyle w:val="ConsPlusNormal"/>
            </w:pPr>
            <w:r>
              <w:lastRenderedPageBreak/>
              <w:t>C</w:t>
            </w:r>
          </w:p>
        </w:tc>
        <w:tc>
          <w:tcPr>
            <w:tcW w:w="1418" w:type="dxa"/>
          </w:tcPr>
          <w:p w:rsidR="00E57A5F" w:rsidRDefault="00E57A5F">
            <w:pPr>
              <w:pStyle w:val="ConsPlusNormal"/>
            </w:pPr>
            <w:r>
              <w:t>Горение газ</w:t>
            </w:r>
            <w:proofErr w:type="gramStart"/>
            <w:r>
              <w:t>о-</w:t>
            </w:r>
            <w:proofErr w:type="gramEnd"/>
            <w:r>
              <w:t xml:space="preserve"> образных веществ</w:t>
            </w:r>
          </w:p>
        </w:tc>
        <w:tc>
          <w:tcPr>
            <w:tcW w:w="1325" w:type="dxa"/>
          </w:tcPr>
          <w:p w:rsidR="00E57A5F" w:rsidRDefault="00E57A5F">
            <w:pPr>
              <w:pStyle w:val="ConsPlusNormal"/>
            </w:pPr>
            <w:r>
              <w:t>-</w:t>
            </w:r>
          </w:p>
        </w:tc>
        <w:tc>
          <w:tcPr>
            <w:tcW w:w="3636" w:type="dxa"/>
          </w:tcPr>
          <w:p w:rsidR="00E57A5F" w:rsidRDefault="00E57A5F">
            <w:pPr>
              <w:pStyle w:val="ConsPlusNormal"/>
            </w:pPr>
            <w:r>
              <w:t>Бытовой газ, пропан, водород, аммиак и др.</w:t>
            </w:r>
          </w:p>
        </w:tc>
        <w:tc>
          <w:tcPr>
            <w:tcW w:w="2410" w:type="dxa"/>
          </w:tcPr>
          <w:p w:rsidR="00E57A5F" w:rsidRDefault="00E57A5F">
            <w:pPr>
              <w:pStyle w:val="ConsPlusNormal"/>
            </w:pPr>
            <w:r>
              <w:t xml:space="preserve">Объемное тушение и </w:t>
            </w:r>
            <w:proofErr w:type="spellStart"/>
            <w:r>
              <w:t>флегматизация</w:t>
            </w:r>
            <w:proofErr w:type="spellEnd"/>
            <w:r>
              <w:t xml:space="preserve"> газовыми составами, порошки типа АВСЕ и ВСЕ, вода для охлаждения оборудования</w:t>
            </w:r>
          </w:p>
        </w:tc>
      </w:tr>
      <w:tr w:rsidR="00E57A5F" w:rsidTr="00E57A5F">
        <w:trPr>
          <w:trHeight w:val="145"/>
        </w:trPr>
        <w:tc>
          <w:tcPr>
            <w:tcW w:w="851" w:type="dxa"/>
            <w:vMerge w:val="restart"/>
          </w:tcPr>
          <w:p w:rsidR="00E57A5F" w:rsidRDefault="00E57A5F">
            <w:pPr>
              <w:pStyle w:val="ConsPlusNormal"/>
            </w:pPr>
            <w:r>
              <w:t>D</w:t>
            </w:r>
          </w:p>
        </w:tc>
        <w:tc>
          <w:tcPr>
            <w:tcW w:w="1418" w:type="dxa"/>
            <w:vMerge w:val="restart"/>
          </w:tcPr>
          <w:p w:rsidR="00E57A5F" w:rsidRDefault="00E57A5F">
            <w:pPr>
              <w:pStyle w:val="ConsPlusNormal"/>
            </w:pPr>
            <w:r>
              <w:t>Горение металлов и металлосодержащих веществ</w:t>
            </w:r>
          </w:p>
        </w:tc>
        <w:tc>
          <w:tcPr>
            <w:tcW w:w="1325" w:type="dxa"/>
          </w:tcPr>
          <w:p w:rsidR="00E57A5F" w:rsidRDefault="00E57A5F">
            <w:pPr>
              <w:pStyle w:val="ConsPlusNormal"/>
            </w:pPr>
            <w:r>
              <w:t>D1</w:t>
            </w:r>
          </w:p>
        </w:tc>
        <w:tc>
          <w:tcPr>
            <w:tcW w:w="3636" w:type="dxa"/>
          </w:tcPr>
          <w:p w:rsidR="00E57A5F" w:rsidRDefault="00E57A5F">
            <w:pPr>
              <w:pStyle w:val="ConsPlusNormal"/>
            </w:pPr>
            <w:r>
              <w:t xml:space="preserve">Горение легких металлов и их сплавов (алюминий, магний и др.), </w:t>
            </w:r>
            <w:proofErr w:type="gramStart"/>
            <w:r>
              <w:t>кроме</w:t>
            </w:r>
            <w:proofErr w:type="gramEnd"/>
            <w:r>
              <w:t xml:space="preserve"> щелочных</w:t>
            </w:r>
          </w:p>
        </w:tc>
        <w:tc>
          <w:tcPr>
            <w:tcW w:w="2410" w:type="dxa"/>
          </w:tcPr>
          <w:p w:rsidR="00E57A5F" w:rsidRDefault="00E57A5F">
            <w:pPr>
              <w:pStyle w:val="ConsPlusNormal"/>
            </w:pPr>
            <w:r>
              <w:t>Специальные порошки</w:t>
            </w:r>
          </w:p>
        </w:tc>
      </w:tr>
      <w:tr w:rsidR="00E57A5F" w:rsidTr="00E57A5F">
        <w:trPr>
          <w:trHeight w:val="145"/>
        </w:trPr>
        <w:tc>
          <w:tcPr>
            <w:tcW w:w="851" w:type="dxa"/>
            <w:vMerge/>
          </w:tcPr>
          <w:p w:rsidR="00E57A5F" w:rsidRDefault="00E57A5F">
            <w:pPr>
              <w:pStyle w:val="ConsPlusNormal"/>
            </w:pPr>
          </w:p>
        </w:tc>
        <w:tc>
          <w:tcPr>
            <w:tcW w:w="1418" w:type="dxa"/>
            <w:vMerge/>
          </w:tcPr>
          <w:p w:rsidR="00E57A5F" w:rsidRDefault="00E57A5F">
            <w:pPr>
              <w:pStyle w:val="ConsPlusNormal"/>
            </w:pPr>
          </w:p>
        </w:tc>
        <w:tc>
          <w:tcPr>
            <w:tcW w:w="1325" w:type="dxa"/>
          </w:tcPr>
          <w:p w:rsidR="00E57A5F" w:rsidRDefault="00E57A5F">
            <w:pPr>
              <w:pStyle w:val="ConsPlusNormal"/>
            </w:pPr>
            <w:r>
              <w:t>D2</w:t>
            </w:r>
          </w:p>
        </w:tc>
        <w:tc>
          <w:tcPr>
            <w:tcW w:w="3636" w:type="dxa"/>
          </w:tcPr>
          <w:p w:rsidR="00E57A5F" w:rsidRDefault="00E57A5F">
            <w:pPr>
              <w:pStyle w:val="ConsPlusNormal"/>
            </w:pPr>
            <w:r>
              <w:t>Горение щелочных металлов (натрий, калий и др.)</w:t>
            </w:r>
          </w:p>
        </w:tc>
        <w:tc>
          <w:tcPr>
            <w:tcW w:w="2410" w:type="dxa"/>
          </w:tcPr>
          <w:p w:rsidR="00E57A5F" w:rsidRDefault="00E57A5F">
            <w:pPr>
              <w:pStyle w:val="ConsPlusNormal"/>
            </w:pPr>
            <w:r>
              <w:t>Специальные порошки</w:t>
            </w:r>
          </w:p>
        </w:tc>
      </w:tr>
      <w:tr w:rsidR="00E57A5F" w:rsidTr="00E57A5F">
        <w:trPr>
          <w:trHeight w:val="145"/>
        </w:trPr>
        <w:tc>
          <w:tcPr>
            <w:tcW w:w="851" w:type="dxa"/>
            <w:vMerge/>
          </w:tcPr>
          <w:p w:rsidR="00E57A5F" w:rsidRDefault="00E57A5F">
            <w:pPr>
              <w:pStyle w:val="ConsPlusNormal"/>
            </w:pPr>
          </w:p>
        </w:tc>
        <w:tc>
          <w:tcPr>
            <w:tcW w:w="1418" w:type="dxa"/>
            <w:vMerge/>
          </w:tcPr>
          <w:p w:rsidR="00E57A5F" w:rsidRDefault="00E57A5F">
            <w:pPr>
              <w:pStyle w:val="ConsPlusNormal"/>
            </w:pPr>
          </w:p>
        </w:tc>
        <w:tc>
          <w:tcPr>
            <w:tcW w:w="1325" w:type="dxa"/>
          </w:tcPr>
          <w:p w:rsidR="00E57A5F" w:rsidRDefault="00E57A5F">
            <w:pPr>
              <w:pStyle w:val="ConsPlusNormal"/>
            </w:pPr>
            <w:r>
              <w:t>D3</w:t>
            </w:r>
          </w:p>
        </w:tc>
        <w:tc>
          <w:tcPr>
            <w:tcW w:w="3636" w:type="dxa"/>
          </w:tcPr>
          <w:p w:rsidR="00E57A5F" w:rsidRDefault="00E57A5F">
            <w:pPr>
              <w:pStyle w:val="ConsPlusNormal"/>
            </w:pPr>
            <w:r>
              <w:t>Горение металлосодержащих соединений (металлоорганические соединения, гидриды металлов)</w:t>
            </w:r>
          </w:p>
        </w:tc>
        <w:tc>
          <w:tcPr>
            <w:tcW w:w="2410" w:type="dxa"/>
          </w:tcPr>
          <w:p w:rsidR="00E57A5F" w:rsidRDefault="00E57A5F">
            <w:pPr>
              <w:pStyle w:val="ConsPlusNormal"/>
            </w:pPr>
            <w:r>
              <w:t>Специальные порошки</w:t>
            </w:r>
          </w:p>
        </w:tc>
      </w:tr>
    </w:tbl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jc w:val="right"/>
        <w:outlineLvl w:val="0"/>
      </w:pPr>
      <w:r>
        <w:t>Приложение В</w:t>
      </w:r>
    </w:p>
    <w:p w:rsidR="00E57A5F" w:rsidRDefault="00E57A5F">
      <w:pPr>
        <w:pStyle w:val="ConsPlusNormal"/>
        <w:jc w:val="right"/>
      </w:pPr>
    </w:p>
    <w:p w:rsidR="00E57A5F" w:rsidRDefault="00E57A5F">
      <w:pPr>
        <w:pStyle w:val="ConsPlusNormal"/>
        <w:jc w:val="right"/>
      </w:pPr>
      <w:r>
        <w:t>(рекомендуемое)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jc w:val="center"/>
      </w:pPr>
      <w:bookmarkStart w:id="10" w:name="P738"/>
      <w:bookmarkEnd w:id="10"/>
      <w:r>
        <w:t xml:space="preserve">ИСПОЛЬЗОВАНИЕ ОГНЕТУШИТЕЛЕЙ </w:t>
      </w:r>
      <w:proofErr w:type="gramStart"/>
      <w:r>
        <w:t>НА</w:t>
      </w:r>
      <w:proofErr w:type="gramEnd"/>
      <w:r>
        <w:t xml:space="preserve"> АВТОТРАНСПОРТНЫХ</w:t>
      </w:r>
    </w:p>
    <w:p w:rsidR="00E57A5F" w:rsidRDefault="00E57A5F">
      <w:pPr>
        <w:pStyle w:val="ConsPlusNormal"/>
        <w:jc w:val="center"/>
      </w:pPr>
      <w:proofErr w:type="gramStart"/>
      <w:r>
        <w:t>СРЕДСТВАХ (АТС) (В РЕКОМЕНДАЦИЯХ ПРИВЕДЕНЫ МИНИМАЛЬНЫЙ РАНГ</w:t>
      </w:r>
      <w:proofErr w:type="gramEnd"/>
    </w:p>
    <w:p w:rsidR="00E57A5F" w:rsidRDefault="00E57A5F">
      <w:pPr>
        <w:pStyle w:val="ConsPlusNormal"/>
        <w:jc w:val="center"/>
      </w:pPr>
      <w:proofErr w:type="gramStart"/>
      <w:r>
        <w:t>ОГНЕТУШИТЕЛЕЙ И ИХ МИНИМАЛЬНО НЕОБХОДИМОЕ КОЛИЧЕСТВО)</w:t>
      </w:r>
      <w:proofErr w:type="gramEnd"/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ind w:firstLine="540"/>
        <w:jc w:val="both"/>
      </w:pPr>
      <w:r>
        <w:t xml:space="preserve">В.1. </w:t>
      </w:r>
      <w:proofErr w:type="gramStart"/>
      <w:r>
        <w:t>Легковые и грузовые автомобили с допустимой максимальной массой до 3,5 т должны быть оснащены не менее чем одним порошковым, газовым или с зарядом на водной основе огнетушителем с зарядом не менее 2 кг (2 л), предназначенным для использования на АТС и обеспечивающим тушение модельных очагов пожара не менее 0,7А и 21В, а автобусы и грузовые автомобили, предназначенные для перевозки</w:t>
      </w:r>
      <w:proofErr w:type="gramEnd"/>
      <w:r>
        <w:t xml:space="preserve"> людей или с допустимой максимальной массой от 3,5 до 7,5 т, - двумя аналогичными огнетушителями.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В.2. АТС для перевозки опасных грузов или с допустимой максимальной массой более 7,5 т оснащаются двумя порошковыми, газовыми или с зарядом на водной основе огнетушителями, каждый из которых должен обеспечивать тушение модельных очагов пожара не менее 2А и 70В. При этом один должен находиться на шасси, а другой - на цистерне или в кузове с грузом.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В.3. Для использования на АТС допускаются только огнетушители, прошедшие сертификацию в установленном порядке, конструкция которых выдержала испытание на вибрационную прочность и транспортную тряску по </w:t>
      </w:r>
      <w:hyperlink r:id="rId20">
        <w:r>
          <w:rPr>
            <w:color w:val="0000FF"/>
          </w:rPr>
          <w:t>ГОСТ Р 51057</w:t>
        </w:r>
      </w:hyperlink>
      <w:r>
        <w:t xml:space="preserve">. Огнетушители должны сохранять работоспособность в диапазоне температур </w:t>
      </w:r>
      <w:proofErr w:type="gramStart"/>
      <w:r>
        <w:t>от</w:t>
      </w:r>
      <w:proofErr w:type="gramEnd"/>
      <w:r>
        <w:t xml:space="preserve"> минус 30 °С до плюс 50 °С и быть рекомендованы изготовителем для применения на АТС.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В.4. Допускается применять на АТС углекислотные (газовые) огнетушители, если они имеют огнетушащую способность по классу пожара В не ниже, чем указанные в 1 и 2. При этом размещение огнетушителей на АТС должно исключать возможность их нагрева свыше плюс 50 °С.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 xml:space="preserve">В.5. В </w:t>
      </w:r>
      <w:proofErr w:type="gramStart"/>
      <w:r>
        <w:t>качестве</w:t>
      </w:r>
      <w:proofErr w:type="gramEnd"/>
      <w:r>
        <w:t xml:space="preserve"> заряда в порошковых огнетушителях целесообразно использовать многоцелевые порошковые составы типа АВСЕ.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В.6. АТС, работающие на сжиженном газе, должны быть оснащены огнетушителями, предназначенными для ликвидации пожаров класса С.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lastRenderedPageBreak/>
        <w:t xml:space="preserve">В.7. В </w:t>
      </w:r>
      <w:proofErr w:type="gramStart"/>
      <w:r>
        <w:t>автобусах</w:t>
      </w:r>
      <w:proofErr w:type="gramEnd"/>
      <w:r>
        <w:t xml:space="preserve"> и грузовых автомобилях один огнетушитель должен располагаться в кабине, другой в салоне или кузове.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В.8. Передвижные лаборатории, мастерские и другие транспортные средства типа фургона, смонтированного на автомобильном шасси, должны быть укомплектованы огнетушителями соответствующего типа в зависимости от класса возможного пожара и особенностей смонтированного оборудования.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В.9. На всех автомобилях огнетушители должны располагаться в кабине, в непосредственной близости от водителя или в легкодоступном для него месте. Запрещается хранение огнетушителей в местах, доступ к которым затруднен (багажнике, кузове и др.).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В.10. Огнетушители, размещаемые вне кабины, следует защищать от воздействия осадков, солнечных лучей и грязи.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В.11. Конструкция кронштейна должна быть надежной, чтобы исключить вероятность выпадения из него огнетушителя при движении автомобиля, столкновении или ударе его о препятствие.</w:t>
      </w:r>
    </w:p>
    <w:p w:rsidR="00E57A5F" w:rsidRDefault="00E57A5F">
      <w:pPr>
        <w:pStyle w:val="ConsPlusNormal"/>
        <w:spacing w:before="220"/>
        <w:ind w:firstLine="540"/>
        <w:jc w:val="both"/>
      </w:pPr>
      <w:r>
        <w:t>В.12. Порошковые огнетушители, установленные на транспортных средствах вне кабины или салона и подвергающиеся воздействию неблагоприятных климатических и физических факторов, должны перезаряжаться не реже одного раза в 12 месяцев, остальные огнетушители - не реже одного раза в 24 месяца.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jc w:val="right"/>
        <w:outlineLvl w:val="0"/>
      </w:pPr>
      <w:r>
        <w:t>Приложение Г</w:t>
      </w:r>
    </w:p>
    <w:p w:rsidR="00E57A5F" w:rsidRDefault="00E57A5F">
      <w:pPr>
        <w:pStyle w:val="ConsPlusNormal"/>
        <w:jc w:val="right"/>
      </w:pPr>
    </w:p>
    <w:p w:rsidR="00E57A5F" w:rsidRDefault="00E57A5F">
      <w:pPr>
        <w:pStyle w:val="ConsPlusNormal"/>
        <w:jc w:val="right"/>
      </w:pPr>
      <w:r>
        <w:t>(рекомендуемое)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jc w:val="center"/>
      </w:pPr>
      <w:bookmarkStart w:id="11" w:name="P763"/>
      <w:bookmarkEnd w:id="11"/>
      <w:r>
        <w:t>РЕКОМЕНДУЕМЫЕ ОБРАЗЦЫ ДОКУМЕНТОВ</w:t>
      </w:r>
    </w:p>
    <w:p w:rsidR="00E57A5F" w:rsidRDefault="00E57A5F">
      <w:pPr>
        <w:pStyle w:val="ConsPlusNormal"/>
        <w:jc w:val="center"/>
      </w:pPr>
      <w:r>
        <w:t>ПО ТЕХНИЧЕСКОМУ ОБСЛУЖИВАНИЮ ОГНЕТУШИТЕЛЕЙ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ind w:firstLine="540"/>
        <w:jc w:val="both"/>
      </w:pPr>
      <w:r>
        <w:t>1. Эксплуатационный паспорт на огнетушитель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nformat"/>
        <w:jc w:val="both"/>
      </w:pPr>
      <w:r>
        <w:t>1. Номер, присвоенный огнетушителю ________________________________________</w:t>
      </w:r>
    </w:p>
    <w:p w:rsidR="00E57A5F" w:rsidRDefault="00E57A5F">
      <w:pPr>
        <w:pStyle w:val="ConsPlusNonformat"/>
        <w:jc w:val="both"/>
      </w:pPr>
      <w:r>
        <w:t>2. Дата введения огнетушителя в эксплуатацию ______________________________</w:t>
      </w:r>
    </w:p>
    <w:p w:rsidR="00E57A5F" w:rsidRDefault="00E57A5F">
      <w:pPr>
        <w:pStyle w:val="ConsPlusNonformat"/>
        <w:jc w:val="both"/>
      </w:pPr>
      <w:r>
        <w:t>3. Место установки огнетушителя ___________________________________________</w:t>
      </w:r>
    </w:p>
    <w:p w:rsidR="00E57A5F" w:rsidRDefault="00E57A5F">
      <w:pPr>
        <w:pStyle w:val="ConsPlusNonformat"/>
        <w:jc w:val="both"/>
      </w:pPr>
      <w:r>
        <w:t>4. Тип и марка огнетушителя _______________________________________________</w:t>
      </w:r>
    </w:p>
    <w:p w:rsidR="00E57A5F" w:rsidRDefault="00E57A5F">
      <w:pPr>
        <w:pStyle w:val="ConsPlusNonformat"/>
        <w:jc w:val="both"/>
      </w:pPr>
      <w:r>
        <w:t>5. Завод-изготовитель огнетушителя ________________________________________</w:t>
      </w:r>
    </w:p>
    <w:p w:rsidR="00E57A5F" w:rsidRDefault="00E57A5F">
      <w:pPr>
        <w:pStyle w:val="ConsPlusNonformat"/>
        <w:jc w:val="both"/>
      </w:pPr>
      <w:r>
        <w:t>6. Заводской номер ________________________________________________________</w:t>
      </w:r>
    </w:p>
    <w:p w:rsidR="00E57A5F" w:rsidRDefault="00E57A5F">
      <w:pPr>
        <w:pStyle w:val="ConsPlusNonformat"/>
        <w:jc w:val="both"/>
      </w:pPr>
      <w:r>
        <w:t>7. Дата изготовления огнетушителя _________________________________________</w:t>
      </w:r>
    </w:p>
    <w:p w:rsidR="00E57A5F" w:rsidRDefault="00E57A5F">
      <w:pPr>
        <w:pStyle w:val="ConsPlusNonformat"/>
        <w:jc w:val="both"/>
      </w:pPr>
      <w:r>
        <w:t xml:space="preserve">8. Марка (концентрация) заряженного </w:t>
      </w:r>
      <w:proofErr w:type="gramStart"/>
      <w:r>
        <w:t>ОТВ</w:t>
      </w:r>
      <w:proofErr w:type="gramEnd"/>
      <w:r>
        <w:t xml:space="preserve"> ___________________________________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jc w:val="right"/>
        <w:outlineLvl w:val="1"/>
      </w:pPr>
      <w:r>
        <w:t>Таблица Г.1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 w:rsidP="00E57A5F">
      <w:pPr>
        <w:pStyle w:val="ConsPlusNormal"/>
        <w:jc w:val="center"/>
      </w:pPr>
      <w:r>
        <w:t>РЕЗУЛЬТАТЫ ТЕХНИЧЕСКОГО ОБСЛУЖИВАНИЯ ОГНЕТУШИТЕЛЯ</w:t>
      </w:r>
    </w:p>
    <w:p w:rsidR="00E57A5F" w:rsidRDefault="00E57A5F" w:rsidP="00E57A5F">
      <w:pPr>
        <w:pStyle w:val="ConsPlusNormal"/>
        <w:jc w:val="center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800"/>
        <w:gridCol w:w="1680"/>
        <w:gridCol w:w="1560"/>
        <w:gridCol w:w="1280"/>
      </w:tblGrid>
      <w:tr w:rsidR="00E57A5F" w:rsidTr="00E57A5F">
        <w:tc>
          <w:tcPr>
            <w:tcW w:w="1080" w:type="dxa"/>
            <w:vMerge w:val="restart"/>
          </w:tcPr>
          <w:p w:rsidR="00E57A5F" w:rsidRDefault="00E57A5F">
            <w:pPr>
              <w:pStyle w:val="ConsPlusNormal"/>
              <w:jc w:val="center"/>
            </w:pPr>
            <w:r>
              <w:t>Дата и вид проведенного технического обслуживания</w:t>
            </w:r>
          </w:p>
        </w:tc>
        <w:tc>
          <w:tcPr>
            <w:tcW w:w="8480" w:type="dxa"/>
            <w:gridSpan w:val="6"/>
          </w:tcPr>
          <w:p w:rsidR="00E57A5F" w:rsidRDefault="00E57A5F">
            <w:pPr>
              <w:pStyle w:val="ConsPlusNormal"/>
              <w:jc w:val="center"/>
            </w:pPr>
            <w:r>
              <w:t>Результаты технического обслуживания огнетушителя</w:t>
            </w:r>
          </w:p>
        </w:tc>
      </w:tr>
      <w:tr w:rsidR="00E57A5F" w:rsidTr="00E57A5F">
        <w:tc>
          <w:tcPr>
            <w:tcW w:w="1080" w:type="dxa"/>
            <w:vMerge/>
          </w:tcPr>
          <w:p w:rsidR="00E57A5F" w:rsidRDefault="00E57A5F">
            <w:pPr>
              <w:pStyle w:val="ConsPlusNormal"/>
            </w:pPr>
          </w:p>
        </w:tc>
        <w:tc>
          <w:tcPr>
            <w:tcW w:w="1080" w:type="dxa"/>
          </w:tcPr>
          <w:p w:rsidR="00E57A5F" w:rsidRDefault="00E57A5F">
            <w:pPr>
              <w:pStyle w:val="ConsPlusNormal"/>
              <w:jc w:val="center"/>
            </w:pPr>
            <w:r>
              <w:t>Внешний вид и состояние узлов огнетушителя</w:t>
            </w:r>
          </w:p>
        </w:tc>
        <w:tc>
          <w:tcPr>
            <w:tcW w:w="1080" w:type="dxa"/>
          </w:tcPr>
          <w:p w:rsidR="00E57A5F" w:rsidRDefault="00E57A5F">
            <w:pPr>
              <w:pStyle w:val="ConsPlusNormal"/>
              <w:jc w:val="center"/>
            </w:pPr>
            <w:r>
              <w:t>Полная масса огнетушителя</w:t>
            </w:r>
          </w:p>
        </w:tc>
        <w:tc>
          <w:tcPr>
            <w:tcW w:w="1800" w:type="dxa"/>
          </w:tcPr>
          <w:p w:rsidR="00E57A5F" w:rsidRDefault="00E57A5F">
            <w:pPr>
              <w:pStyle w:val="ConsPlusNormal"/>
              <w:jc w:val="center"/>
            </w:pPr>
            <w:r>
              <w:t xml:space="preserve">Давление (при наличии индикатора давления) </w:t>
            </w:r>
            <w:hyperlink w:anchor="P805">
              <w:r>
                <w:rPr>
                  <w:color w:val="0000FF"/>
                </w:rPr>
                <w:t>&lt;*&gt;</w:t>
              </w:r>
            </w:hyperlink>
            <w:r>
              <w:t xml:space="preserve"> или масса газового баллона </w:t>
            </w:r>
            <w:hyperlink w:anchor="P80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80" w:type="dxa"/>
          </w:tcPr>
          <w:p w:rsidR="00E57A5F" w:rsidRDefault="00E57A5F">
            <w:pPr>
              <w:pStyle w:val="ConsPlusNormal"/>
              <w:jc w:val="center"/>
            </w:pPr>
            <w:r>
              <w:lastRenderedPageBreak/>
              <w:t>Состояние ходовой части передвижного огнетушителя</w:t>
            </w:r>
          </w:p>
        </w:tc>
        <w:tc>
          <w:tcPr>
            <w:tcW w:w="1560" w:type="dxa"/>
          </w:tcPr>
          <w:p w:rsidR="00E57A5F" w:rsidRDefault="00E57A5F">
            <w:pPr>
              <w:pStyle w:val="ConsPlusNormal"/>
              <w:jc w:val="center"/>
            </w:pPr>
            <w:r>
              <w:t>Принятые меры по устранению отмеченных недостатков</w:t>
            </w:r>
          </w:p>
        </w:tc>
        <w:tc>
          <w:tcPr>
            <w:tcW w:w="1280" w:type="dxa"/>
          </w:tcPr>
          <w:p w:rsidR="00E57A5F" w:rsidRDefault="00E57A5F">
            <w:pPr>
              <w:pStyle w:val="ConsPlusNormal"/>
              <w:jc w:val="center"/>
            </w:pPr>
            <w:r>
              <w:t>Должность, фамилия, инициалы и подпись ответственного лица</w:t>
            </w:r>
          </w:p>
        </w:tc>
      </w:tr>
      <w:tr w:rsidR="00E57A5F" w:rsidTr="00E57A5F">
        <w:tc>
          <w:tcPr>
            <w:tcW w:w="1080" w:type="dxa"/>
          </w:tcPr>
          <w:p w:rsidR="00E57A5F" w:rsidRDefault="00E57A5F">
            <w:pPr>
              <w:pStyle w:val="ConsPlusNormal"/>
            </w:pPr>
          </w:p>
        </w:tc>
        <w:tc>
          <w:tcPr>
            <w:tcW w:w="1080" w:type="dxa"/>
          </w:tcPr>
          <w:p w:rsidR="00E57A5F" w:rsidRDefault="00E57A5F">
            <w:pPr>
              <w:pStyle w:val="ConsPlusNormal"/>
            </w:pPr>
          </w:p>
        </w:tc>
        <w:tc>
          <w:tcPr>
            <w:tcW w:w="1080" w:type="dxa"/>
          </w:tcPr>
          <w:p w:rsidR="00E57A5F" w:rsidRDefault="00E57A5F">
            <w:pPr>
              <w:pStyle w:val="ConsPlusNormal"/>
            </w:pPr>
          </w:p>
        </w:tc>
        <w:tc>
          <w:tcPr>
            <w:tcW w:w="1800" w:type="dxa"/>
          </w:tcPr>
          <w:p w:rsidR="00E57A5F" w:rsidRDefault="00E57A5F">
            <w:pPr>
              <w:pStyle w:val="ConsPlusNormal"/>
            </w:pPr>
          </w:p>
        </w:tc>
        <w:tc>
          <w:tcPr>
            <w:tcW w:w="1680" w:type="dxa"/>
          </w:tcPr>
          <w:p w:rsidR="00E57A5F" w:rsidRDefault="00E57A5F">
            <w:pPr>
              <w:pStyle w:val="ConsPlusNormal"/>
            </w:pPr>
          </w:p>
        </w:tc>
        <w:tc>
          <w:tcPr>
            <w:tcW w:w="1560" w:type="dxa"/>
          </w:tcPr>
          <w:p w:rsidR="00E57A5F" w:rsidRDefault="00E57A5F">
            <w:pPr>
              <w:pStyle w:val="ConsPlusNormal"/>
            </w:pPr>
          </w:p>
        </w:tc>
        <w:tc>
          <w:tcPr>
            <w:tcW w:w="1280" w:type="dxa"/>
          </w:tcPr>
          <w:p w:rsidR="00E57A5F" w:rsidRDefault="00E57A5F">
            <w:pPr>
              <w:pStyle w:val="ConsPlusNormal"/>
            </w:pPr>
          </w:p>
        </w:tc>
      </w:tr>
      <w:tr w:rsidR="00E57A5F" w:rsidTr="00E57A5F">
        <w:tc>
          <w:tcPr>
            <w:tcW w:w="1080" w:type="dxa"/>
          </w:tcPr>
          <w:p w:rsidR="00E57A5F" w:rsidRDefault="00E57A5F">
            <w:pPr>
              <w:pStyle w:val="ConsPlusNormal"/>
            </w:pPr>
          </w:p>
        </w:tc>
        <w:tc>
          <w:tcPr>
            <w:tcW w:w="1080" w:type="dxa"/>
          </w:tcPr>
          <w:p w:rsidR="00E57A5F" w:rsidRDefault="00E57A5F">
            <w:pPr>
              <w:pStyle w:val="ConsPlusNormal"/>
            </w:pPr>
          </w:p>
        </w:tc>
        <w:tc>
          <w:tcPr>
            <w:tcW w:w="1080" w:type="dxa"/>
          </w:tcPr>
          <w:p w:rsidR="00E57A5F" w:rsidRDefault="00E57A5F">
            <w:pPr>
              <w:pStyle w:val="ConsPlusNormal"/>
            </w:pPr>
          </w:p>
        </w:tc>
        <w:tc>
          <w:tcPr>
            <w:tcW w:w="1800" w:type="dxa"/>
          </w:tcPr>
          <w:p w:rsidR="00E57A5F" w:rsidRDefault="00E57A5F">
            <w:pPr>
              <w:pStyle w:val="ConsPlusNormal"/>
            </w:pPr>
          </w:p>
        </w:tc>
        <w:tc>
          <w:tcPr>
            <w:tcW w:w="1680" w:type="dxa"/>
          </w:tcPr>
          <w:p w:rsidR="00E57A5F" w:rsidRDefault="00E57A5F">
            <w:pPr>
              <w:pStyle w:val="ConsPlusNormal"/>
            </w:pPr>
          </w:p>
        </w:tc>
        <w:tc>
          <w:tcPr>
            <w:tcW w:w="1560" w:type="dxa"/>
          </w:tcPr>
          <w:p w:rsidR="00E57A5F" w:rsidRDefault="00E57A5F">
            <w:pPr>
              <w:pStyle w:val="ConsPlusNormal"/>
            </w:pPr>
          </w:p>
        </w:tc>
        <w:tc>
          <w:tcPr>
            <w:tcW w:w="1280" w:type="dxa"/>
          </w:tcPr>
          <w:p w:rsidR="00E57A5F" w:rsidRDefault="00E57A5F">
            <w:pPr>
              <w:pStyle w:val="ConsPlusNormal"/>
            </w:pPr>
          </w:p>
        </w:tc>
      </w:tr>
    </w:tbl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ind w:firstLine="540"/>
        <w:jc w:val="both"/>
      </w:pPr>
      <w:r>
        <w:t>--------------------------------</w:t>
      </w:r>
    </w:p>
    <w:p w:rsidR="00E57A5F" w:rsidRDefault="00E57A5F">
      <w:pPr>
        <w:pStyle w:val="ConsPlusNormal"/>
        <w:spacing w:before="220"/>
        <w:ind w:firstLine="540"/>
        <w:jc w:val="both"/>
      </w:pPr>
      <w:bookmarkStart w:id="12" w:name="P805"/>
      <w:bookmarkEnd w:id="12"/>
      <w:r>
        <w:t xml:space="preserve">&lt;*&gt; Давление в корпусе </w:t>
      </w:r>
      <w:proofErr w:type="spellStart"/>
      <w:r>
        <w:t>закачного</w:t>
      </w:r>
      <w:proofErr w:type="spellEnd"/>
      <w:r>
        <w:t xml:space="preserve"> огнетушителя или в газовом баллоне (если он расположен снаружи и оснащен манометром или индикатором давления).</w:t>
      </w:r>
    </w:p>
    <w:p w:rsidR="00E57A5F" w:rsidRDefault="00E57A5F">
      <w:pPr>
        <w:pStyle w:val="ConsPlusNormal"/>
        <w:spacing w:before="220"/>
        <w:ind w:firstLine="540"/>
        <w:jc w:val="both"/>
      </w:pPr>
      <w:bookmarkStart w:id="13" w:name="P806"/>
      <w:bookmarkEnd w:id="13"/>
      <w:r>
        <w:t xml:space="preserve">&lt;**&gt; Масса баллона со сжиженным газом для вытеснения </w:t>
      </w:r>
      <w:proofErr w:type="gramStart"/>
      <w:r>
        <w:t>ОТВ</w:t>
      </w:r>
      <w:proofErr w:type="gramEnd"/>
      <w:r>
        <w:t xml:space="preserve"> из огнетушителя. Если баллончик расположен внутри корпуса огнетушителя, то его масса определяется раз в год (для порошковых огнетушителей - выборочно) и сравнивается со значением, указанным в паспорте огнетушителя.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jc w:val="right"/>
        <w:outlineLvl w:val="1"/>
      </w:pPr>
      <w:r>
        <w:t>Таблица Г.2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jc w:val="center"/>
      </w:pPr>
      <w:r>
        <w:t>ЖУРНАЛ ТЕХНИЧЕСКОГО ОБСЛУЖИВАНИЯ ОГНЕТУШИТЕЛЕЙ</w:t>
      </w:r>
    </w:p>
    <w:p w:rsidR="00E57A5F" w:rsidRDefault="00E57A5F">
      <w:pPr>
        <w:pStyle w:val="ConsPlusNormal"/>
        <w:ind w:firstLine="540"/>
        <w:jc w:val="both"/>
      </w:pPr>
    </w:p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2"/>
        <w:gridCol w:w="1080"/>
        <w:gridCol w:w="1080"/>
        <w:gridCol w:w="1041"/>
        <w:gridCol w:w="972"/>
        <w:gridCol w:w="1188"/>
        <w:gridCol w:w="987"/>
        <w:gridCol w:w="851"/>
        <w:gridCol w:w="1404"/>
      </w:tblGrid>
      <w:tr w:rsidR="00E57A5F" w:rsidTr="00E57A5F">
        <w:tc>
          <w:tcPr>
            <w:tcW w:w="972" w:type="dxa"/>
            <w:vMerge w:val="restart"/>
          </w:tcPr>
          <w:p w:rsidR="00E57A5F" w:rsidRDefault="00E57A5F">
            <w:pPr>
              <w:pStyle w:val="ConsPlusNormal"/>
              <w:jc w:val="center"/>
            </w:pPr>
            <w:r>
              <w:t>N и марка огнетушителя</w:t>
            </w:r>
          </w:p>
        </w:tc>
        <w:tc>
          <w:tcPr>
            <w:tcW w:w="5361" w:type="dxa"/>
            <w:gridSpan w:val="5"/>
          </w:tcPr>
          <w:p w:rsidR="00E57A5F" w:rsidRDefault="00E57A5F">
            <w:pPr>
              <w:pStyle w:val="ConsPlusNormal"/>
              <w:jc w:val="center"/>
            </w:pPr>
            <w:r>
              <w:t>Техническое обслуживание (вид и дата)</w:t>
            </w:r>
          </w:p>
        </w:tc>
        <w:tc>
          <w:tcPr>
            <w:tcW w:w="987" w:type="dxa"/>
            <w:vMerge w:val="restart"/>
          </w:tcPr>
          <w:p w:rsidR="00E57A5F" w:rsidRDefault="00E57A5F">
            <w:pPr>
              <w:pStyle w:val="ConsPlusNormal"/>
              <w:jc w:val="center"/>
            </w:pPr>
            <w:r>
              <w:t>Замечания о техническом состоянии</w:t>
            </w:r>
          </w:p>
        </w:tc>
        <w:tc>
          <w:tcPr>
            <w:tcW w:w="851" w:type="dxa"/>
            <w:vMerge w:val="restart"/>
          </w:tcPr>
          <w:p w:rsidR="00E57A5F" w:rsidRDefault="00E57A5F">
            <w:pPr>
              <w:pStyle w:val="ConsPlusNormal"/>
              <w:jc w:val="center"/>
            </w:pPr>
            <w:r>
              <w:t>Принятые меры</w:t>
            </w:r>
          </w:p>
        </w:tc>
        <w:tc>
          <w:tcPr>
            <w:tcW w:w="1404" w:type="dxa"/>
            <w:vMerge w:val="restart"/>
          </w:tcPr>
          <w:p w:rsidR="00E57A5F" w:rsidRDefault="00E57A5F">
            <w:pPr>
              <w:pStyle w:val="ConsPlusNormal"/>
              <w:jc w:val="center"/>
            </w:pPr>
            <w:r>
              <w:t>Должность, фамилия, инициалы и подпись ответственного лица</w:t>
            </w:r>
          </w:p>
        </w:tc>
      </w:tr>
      <w:tr w:rsidR="00E57A5F" w:rsidTr="00E57A5F">
        <w:tc>
          <w:tcPr>
            <w:tcW w:w="972" w:type="dxa"/>
            <w:vMerge/>
          </w:tcPr>
          <w:p w:rsidR="00E57A5F" w:rsidRDefault="00E57A5F">
            <w:pPr>
              <w:pStyle w:val="ConsPlusNormal"/>
            </w:pPr>
          </w:p>
        </w:tc>
        <w:tc>
          <w:tcPr>
            <w:tcW w:w="1080" w:type="dxa"/>
          </w:tcPr>
          <w:p w:rsidR="00E57A5F" w:rsidRDefault="00E57A5F">
            <w:pPr>
              <w:pStyle w:val="ConsPlusNormal"/>
              <w:jc w:val="center"/>
            </w:pPr>
            <w:r>
              <w:t>Проверка узлов огнетушителя</w:t>
            </w:r>
          </w:p>
        </w:tc>
        <w:tc>
          <w:tcPr>
            <w:tcW w:w="1080" w:type="dxa"/>
          </w:tcPr>
          <w:p w:rsidR="00E57A5F" w:rsidRDefault="00E57A5F">
            <w:pPr>
              <w:pStyle w:val="ConsPlusNormal"/>
              <w:jc w:val="center"/>
            </w:pPr>
            <w:r>
              <w:t xml:space="preserve">Проверка качества </w:t>
            </w:r>
            <w:proofErr w:type="gramStart"/>
            <w:r>
              <w:t>ОТВ</w:t>
            </w:r>
            <w:proofErr w:type="gramEnd"/>
          </w:p>
        </w:tc>
        <w:tc>
          <w:tcPr>
            <w:tcW w:w="1041" w:type="dxa"/>
          </w:tcPr>
          <w:p w:rsidR="00E57A5F" w:rsidRDefault="00E57A5F">
            <w:pPr>
              <w:pStyle w:val="ConsPlusNormal"/>
              <w:jc w:val="center"/>
            </w:pPr>
            <w:r>
              <w:t>Проверка индикатора давления</w:t>
            </w:r>
          </w:p>
        </w:tc>
        <w:tc>
          <w:tcPr>
            <w:tcW w:w="972" w:type="dxa"/>
          </w:tcPr>
          <w:p w:rsidR="00E57A5F" w:rsidRDefault="00E57A5F">
            <w:pPr>
              <w:pStyle w:val="ConsPlusNormal"/>
              <w:jc w:val="center"/>
            </w:pPr>
            <w:r>
              <w:t>Перезарядка огнетушителя</w:t>
            </w:r>
          </w:p>
        </w:tc>
        <w:tc>
          <w:tcPr>
            <w:tcW w:w="1188" w:type="dxa"/>
          </w:tcPr>
          <w:p w:rsidR="00E57A5F" w:rsidRDefault="00E57A5F">
            <w:pPr>
              <w:pStyle w:val="ConsPlusNormal"/>
              <w:jc w:val="center"/>
            </w:pPr>
            <w:r>
              <w:t>Испытание узлов огнетушителя</w:t>
            </w:r>
          </w:p>
        </w:tc>
        <w:tc>
          <w:tcPr>
            <w:tcW w:w="987" w:type="dxa"/>
            <w:vMerge/>
          </w:tcPr>
          <w:p w:rsidR="00E57A5F" w:rsidRDefault="00E57A5F">
            <w:pPr>
              <w:pStyle w:val="ConsPlusNormal"/>
            </w:pPr>
          </w:p>
        </w:tc>
        <w:tc>
          <w:tcPr>
            <w:tcW w:w="851" w:type="dxa"/>
            <w:vMerge/>
          </w:tcPr>
          <w:p w:rsidR="00E57A5F" w:rsidRDefault="00E57A5F">
            <w:pPr>
              <w:pStyle w:val="ConsPlusNormal"/>
            </w:pPr>
          </w:p>
        </w:tc>
        <w:tc>
          <w:tcPr>
            <w:tcW w:w="1404" w:type="dxa"/>
            <w:vMerge/>
          </w:tcPr>
          <w:p w:rsidR="00E57A5F" w:rsidRDefault="00E57A5F">
            <w:pPr>
              <w:pStyle w:val="ConsPlusNormal"/>
            </w:pPr>
          </w:p>
        </w:tc>
      </w:tr>
      <w:tr w:rsidR="00E57A5F" w:rsidTr="00E57A5F">
        <w:tc>
          <w:tcPr>
            <w:tcW w:w="972" w:type="dxa"/>
          </w:tcPr>
          <w:p w:rsidR="00E57A5F" w:rsidRDefault="00E57A5F">
            <w:pPr>
              <w:pStyle w:val="ConsPlusNormal"/>
            </w:pPr>
          </w:p>
        </w:tc>
        <w:tc>
          <w:tcPr>
            <w:tcW w:w="1080" w:type="dxa"/>
          </w:tcPr>
          <w:p w:rsidR="00E57A5F" w:rsidRDefault="00E57A5F">
            <w:pPr>
              <w:pStyle w:val="ConsPlusNormal"/>
            </w:pPr>
          </w:p>
        </w:tc>
        <w:tc>
          <w:tcPr>
            <w:tcW w:w="1080" w:type="dxa"/>
          </w:tcPr>
          <w:p w:rsidR="00E57A5F" w:rsidRDefault="00E57A5F">
            <w:pPr>
              <w:pStyle w:val="ConsPlusNormal"/>
            </w:pPr>
          </w:p>
        </w:tc>
        <w:tc>
          <w:tcPr>
            <w:tcW w:w="1041" w:type="dxa"/>
          </w:tcPr>
          <w:p w:rsidR="00E57A5F" w:rsidRDefault="00E57A5F">
            <w:pPr>
              <w:pStyle w:val="ConsPlusNormal"/>
            </w:pPr>
          </w:p>
        </w:tc>
        <w:tc>
          <w:tcPr>
            <w:tcW w:w="972" w:type="dxa"/>
          </w:tcPr>
          <w:p w:rsidR="00E57A5F" w:rsidRDefault="00E57A5F">
            <w:pPr>
              <w:pStyle w:val="ConsPlusNormal"/>
            </w:pPr>
          </w:p>
        </w:tc>
        <w:tc>
          <w:tcPr>
            <w:tcW w:w="1188" w:type="dxa"/>
          </w:tcPr>
          <w:p w:rsidR="00E57A5F" w:rsidRDefault="00E57A5F">
            <w:pPr>
              <w:pStyle w:val="ConsPlusNormal"/>
            </w:pPr>
          </w:p>
        </w:tc>
        <w:tc>
          <w:tcPr>
            <w:tcW w:w="987" w:type="dxa"/>
          </w:tcPr>
          <w:p w:rsidR="00E57A5F" w:rsidRDefault="00E57A5F">
            <w:pPr>
              <w:pStyle w:val="ConsPlusNormal"/>
            </w:pPr>
          </w:p>
        </w:tc>
        <w:tc>
          <w:tcPr>
            <w:tcW w:w="851" w:type="dxa"/>
          </w:tcPr>
          <w:p w:rsidR="00E57A5F" w:rsidRDefault="00E57A5F">
            <w:pPr>
              <w:pStyle w:val="ConsPlusNormal"/>
            </w:pPr>
          </w:p>
        </w:tc>
        <w:tc>
          <w:tcPr>
            <w:tcW w:w="1404" w:type="dxa"/>
          </w:tcPr>
          <w:p w:rsidR="00E57A5F" w:rsidRDefault="00E57A5F">
            <w:pPr>
              <w:pStyle w:val="ConsPlusNormal"/>
            </w:pPr>
          </w:p>
        </w:tc>
      </w:tr>
      <w:tr w:rsidR="00E57A5F" w:rsidTr="00E57A5F">
        <w:tc>
          <w:tcPr>
            <w:tcW w:w="972" w:type="dxa"/>
          </w:tcPr>
          <w:p w:rsidR="00E57A5F" w:rsidRDefault="00E57A5F">
            <w:pPr>
              <w:pStyle w:val="ConsPlusNormal"/>
            </w:pPr>
          </w:p>
        </w:tc>
        <w:tc>
          <w:tcPr>
            <w:tcW w:w="1080" w:type="dxa"/>
          </w:tcPr>
          <w:p w:rsidR="00E57A5F" w:rsidRDefault="00E57A5F">
            <w:pPr>
              <w:pStyle w:val="ConsPlusNormal"/>
            </w:pPr>
          </w:p>
        </w:tc>
        <w:tc>
          <w:tcPr>
            <w:tcW w:w="1080" w:type="dxa"/>
          </w:tcPr>
          <w:p w:rsidR="00E57A5F" w:rsidRDefault="00E57A5F">
            <w:pPr>
              <w:pStyle w:val="ConsPlusNormal"/>
            </w:pPr>
          </w:p>
        </w:tc>
        <w:tc>
          <w:tcPr>
            <w:tcW w:w="1041" w:type="dxa"/>
          </w:tcPr>
          <w:p w:rsidR="00E57A5F" w:rsidRDefault="00E57A5F">
            <w:pPr>
              <w:pStyle w:val="ConsPlusNormal"/>
            </w:pPr>
          </w:p>
        </w:tc>
        <w:tc>
          <w:tcPr>
            <w:tcW w:w="972" w:type="dxa"/>
          </w:tcPr>
          <w:p w:rsidR="00E57A5F" w:rsidRDefault="00E57A5F">
            <w:pPr>
              <w:pStyle w:val="ConsPlusNormal"/>
            </w:pPr>
          </w:p>
        </w:tc>
        <w:tc>
          <w:tcPr>
            <w:tcW w:w="1188" w:type="dxa"/>
          </w:tcPr>
          <w:p w:rsidR="00E57A5F" w:rsidRDefault="00E57A5F">
            <w:pPr>
              <w:pStyle w:val="ConsPlusNormal"/>
            </w:pPr>
          </w:p>
        </w:tc>
        <w:tc>
          <w:tcPr>
            <w:tcW w:w="987" w:type="dxa"/>
          </w:tcPr>
          <w:p w:rsidR="00E57A5F" w:rsidRDefault="00E57A5F">
            <w:pPr>
              <w:pStyle w:val="ConsPlusNormal"/>
            </w:pPr>
          </w:p>
        </w:tc>
        <w:tc>
          <w:tcPr>
            <w:tcW w:w="851" w:type="dxa"/>
          </w:tcPr>
          <w:p w:rsidR="00E57A5F" w:rsidRDefault="00E57A5F">
            <w:pPr>
              <w:pStyle w:val="ConsPlusNormal"/>
            </w:pPr>
          </w:p>
        </w:tc>
        <w:tc>
          <w:tcPr>
            <w:tcW w:w="1404" w:type="dxa"/>
          </w:tcPr>
          <w:p w:rsidR="00E57A5F" w:rsidRDefault="00E57A5F">
            <w:pPr>
              <w:pStyle w:val="ConsPlusNormal"/>
            </w:pPr>
          </w:p>
        </w:tc>
      </w:tr>
    </w:tbl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jc w:val="right"/>
        <w:outlineLvl w:val="1"/>
      </w:pPr>
      <w:r>
        <w:t>Таблица Г.3</w:t>
      </w: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jc w:val="center"/>
      </w:pPr>
      <w:r>
        <w:t>ЖУРНАЛ ПРОВЕДЕНИЯ ИСПЫТАНИЙ И ПЕРЕЗАРЯДКИ ОГНЕТУШИТЕЛЕЙ</w:t>
      </w:r>
    </w:p>
    <w:p w:rsidR="00E57A5F" w:rsidRDefault="00E57A5F">
      <w:pPr>
        <w:pStyle w:val="ConsPlusNormal"/>
        <w:ind w:firstLine="540"/>
        <w:jc w:val="both"/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2"/>
        <w:gridCol w:w="1500"/>
        <w:gridCol w:w="1080"/>
        <w:gridCol w:w="972"/>
        <w:gridCol w:w="972"/>
        <w:gridCol w:w="1080"/>
        <w:gridCol w:w="972"/>
        <w:gridCol w:w="1080"/>
        <w:gridCol w:w="1296"/>
      </w:tblGrid>
      <w:tr w:rsidR="00E57A5F" w:rsidTr="00E57A5F">
        <w:tc>
          <w:tcPr>
            <w:tcW w:w="972" w:type="dxa"/>
          </w:tcPr>
          <w:p w:rsidR="00E57A5F" w:rsidRDefault="00E57A5F">
            <w:pPr>
              <w:pStyle w:val="ConsPlusNormal"/>
              <w:jc w:val="center"/>
            </w:pPr>
            <w:r>
              <w:t>N и марка огнетушителя</w:t>
            </w:r>
          </w:p>
        </w:tc>
        <w:tc>
          <w:tcPr>
            <w:tcW w:w="1500" w:type="dxa"/>
          </w:tcPr>
          <w:p w:rsidR="00E57A5F" w:rsidRDefault="00E57A5F">
            <w:pPr>
              <w:pStyle w:val="ConsPlusNormal"/>
              <w:jc w:val="center"/>
            </w:pPr>
            <w:r>
              <w:t>Дата проведения испытания и перезарядки; организация, проводившая техобслуживание</w:t>
            </w:r>
          </w:p>
        </w:tc>
        <w:tc>
          <w:tcPr>
            <w:tcW w:w="1080" w:type="dxa"/>
          </w:tcPr>
          <w:p w:rsidR="00E57A5F" w:rsidRDefault="00E57A5F">
            <w:pPr>
              <w:pStyle w:val="ConsPlusNormal"/>
              <w:jc w:val="center"/>
            </w:pPr>
            <w:r>
              <w:t>Результаты осмотра и испытания на прочность</w:t>
            </w:r>
          </w:p>
        </w:tc>
        <w:tc>
          <w:tcPr>
            <w:tcW w:w="972" w:type="dxa"/>
          </w:tcPr>
          <w:p w:rsidR="00E57A5F" w:rsidRDefault="00E57A5F">
            <w:pPr>
              <w:pStyle w:val="ConsPlusNormal"/>
              <w:jc w:val="center"/>
            </w:pPr>
            <w:r>
              <w:t>Срок следующего планового испытания</w:t>
            </w:r>
          </w:p>
        </w:tc>
        <w:tc>
          <w:tcPr>
            <w:tcW w:w="972" w:type="dxa"/>
          </w:tcPr>
          <w:p w:rsidR="00E57A5F" w:rsidRDefault="00E57A5F">
            <w:pPr>
              <w:pStyle w:val="ConsPlusNormal"/>
              <w:jc w:val="center"/>
            </w:pPr>
            <w:r>
              <w:t>Дата проведения перезарядки огнетушителя</w:t>
            </w:r>
          </w:p>
        </w:tc>
        <w:tc>
          <w:tcPr>
            <w:tcW w:w="1080" w:type="dxa"/>
          </w:tcPr>
          <w:p w:rsidR="00E57A5F" w:rsidRDefault="00E57A5F">
            <w:pPr>
              <w:pStyle w:val="ConsPlusNormal"/>
              <w:jc w:val="center"/>
            </w:pPr>
            <w:r>
              <w:t xml:space="preserve">Марка (концентрация) заряженного </w:t>
            </w:r>
            <w:proofErr w:type="gramStart"/>
            <w:r>
              <w:t>ОТВ</w:t>
            </w:r>
            <w:proofErr w:type="gramEnd"/>
          </w:p>
        </w:tc>
        <w:tc>
          <w:tcPr>
            <w:tcW w:w="972" w:type="dxa"/>
          </w:tcPr>
          <w:p w:rsidR="00E57A5F" w:rsidRDefault="00E57A5F">
            <w:pPr>
              <w:pStyle w:val="ConsPlusNormal"/>
              <w:jc w:val="center"/>
            </w:pPr>
            <w:r>
              <w:t>Результат осмотра после перезарядки</w:t>
            </w:r>
          </w:p>
        </w:tc>
        <w:tc>
          <w:tcPr>
            <w:tcW w:w="1080" w:type="dxa"/>
          </w:tcPr>
          <w:p w:rsidR="00E57A5F" w:rsidRDefault="00E57A5F">
            <w:pPr>
              <w:pStyle w:val="ConsPlusNormal"/>
              <w:jc w:val="center"/>
            </w:pPr>
            <w:r>
              <w:t>Дата следующей плановой перезарядки</w:t>
            </w:r>
          </w:p>
        </w:tc>
        <w:tc>
          <w:tcPr>
            <w:tcW w:w="1296" w:type="dxa"/>
          </w:tcPr>
          <w:p w:rsidR="00E57A5F" w:rsidRDefault="00E57A5F">
            <w:pPr>
              <w:pStyle w:val="ConsPlusNormal"/>
              <w:jc w:val="center"/>
            </w:pPr>
            <w:r>
              <w:t>Должность, фамилия, инициалы и подпись ответственного лица</w:t>
            </w:r>
          </w:p>
        </w:tc>
      </w:tr>
      <w:tr w:rsidR="00E57A5F" w:rsidTr="00E57A5F">
        <w:tc>
          <w:tcPr>
            <w:tcW w:w="972" w:type="dxa"/>
          </w:tcPr>
          <w:p w:rsidR="00E57A5F" w:rsidRDefault="00E57A5F">
            <w:pPr>
              <w:pStyle w:val="ConsPlusNormal"/>
            </w:pPr>
          </w:p>
        </w:tc>
        <w:tc>
          <w:tcPr>
            <w:tcW w:w="1500" w:type="dxa"/>
          </w:tcPr>
          <w:p w:rsidR="00E57A5F" w:rsidRDefault="00E57A5F">
            <w:pPr>
              <w:pStyle w:val="ConsPlusNormal"/>
            </w:pPr>
          </w:p>
        </w:tc>
        <w:tc>
          <w:tcPr>
            <w:tcW w:w="1080" w:type="dxa"/>
          </w:tcPr>
          <w:p w:rsidR="00E57A5F" w:rsidRDefault="00E57A5F">
            <w:pPr>
              <w:pStyle w:val="ConsPlusNormal"/>
            </w:pPr>
          </w:p>
        </w:tc>
        <w:tc>
          <w:tcPr>
            <w:tcW w:w="972" w:type="dxa"/>
          </w:tcPr>
          <w:p w:rsidR="00E57A5F" w:rsidRDefault="00E57A5F">
            <w:pPr>
              <w:pStyle w:val="ConsPlusNormal"/>
            </w:pPr>
          </w:p>
        </w:tc>
        <w:tc>
          <w:tcPr>
            <w:tcW w:w="972" w:type="dxa"/>
          </w:tcPr>
          <w:p w:rsidR="00E57A5F" w:rsidRDefault="00E57A5F">
            <w:pPr>
              <w:pStyle w:val="ConsPlusNormal"/>
            </w:pPr>
          </w:p>
        </w:tc>
        <w:tc>
          <w:tcPr>
            <w:tcW w:w="1080" w:type="dxa"/>
          </w:tcPr>
          <w:p w:rsidR="00E57A5F" w:rsidRDefault="00E57A5F">
            <w:pPr>
              <w:pStyle w:val="ConsPlusNormal"/>
            </w:pPr>
          </w:p>
        </w:tc>
        <w:tc>
          <w:tcPr>
            <w:tcW w:w="972" w:type="dxa"/>
          </w:tcPr>
          <w:p w:rsidR="00E57A5F" w:rsidRDefault="00E57A5F">
            <w:pPr>
              <w:pStyle w:val="ConsPlusNormal"/>
            </w:pPr>
          </w:p>
        </w:tc>
        <w:tc>
          <w:tcPr>
            <w:tcW w:w="1080" w:type="dxa"/>
          </w:tcPr>
          <w:p w:rsidR="00E57A5F" w:rsidRDefault="00E57A5F">
            <w:pPr>
              <w:pStyle w:val="ConsPlusNormal"/>
            </w:pPr>
          </w:p>
        </w:tc>
        <w:tc>
          <w:tcPr>
            <w:tcW w:w="1296" w:type="dxa"/>
          </w:tcPr>
          <w:p w:rsidR="00E57A5F" w:rsidRDefault="00E57A5F">
            <w:pPr>
              <w:pStyle w:val="ConsPlusNormal"/>
            </w:pPr>
          </w:p>
        </w:tc>
      </w:tr>
      <w:tr w:rsidR="00E57A5F" w:rsidTr="00E57A5F">
        <w:tc>
          <w:tcPr>
            <w:tcW w:w="972" w:type="dxa"/>
          </w:tcPr>
          <w:p w:rsidR="00E57A5F" w:rsidRDefault="00E57A5F">
            <w:pPr>
              <w:pStyle w:val="ConsPlusNormal"/>
            </w:pPr>
          </w:p>
        </w:tc>
        <w:tc>
          <w:tcPr>
            <w:tcW w:w="1500" w:type="dxa"/>
          </w:tcPr>
          <w:p w:rsidR="00E57A5F" w:rsidRDefault="00E57A5F">
            <w:pPr>
              <w:pStyle w:val="ConsPlusNormal"/>
            </w:pPr>
          </w:p>
        </w:tc>
        <w:tc>
          <w:tcPr>
            <w:tcW w:w="1080" w:type="dxa"/>
          </w:tcPr>
          <w:p w:rsidR="00E57A5F" w:rsidRDefault="00E57A5F">
            <w:pPr>
              <w:pStyle w:val="ConsPlusNormal"/>
            </w:pPr>
          </w:p>
        </w:tc>
        <w:tc>
          <w:tcPr>
            <w:tcW w:w="972" w:type="dxa"/>
          </w:tcPr>
          <w:p w:rsidR="00E57A5F" w:rsidRDefault="00E57A5F">
            <w:pPr>
              <w:pStyle w:val="ConsPlusNormal"/>
            </w:pPr>
          </w:p>
        </w:tc>
        <w:tc>
          <w:tcPr>
            <w:tcW w:w="972" w:type="dxa"/>
          </w:tcPr>
          <w:p w:rsidR="00E57A5F" w:rsidRDefault="00E57A5F">
            <w:pPr>
              <w:pStyle w:val="ConsPlusNormal"/>
            </w:pPr>
          </w:p>
        </w:tc>
        <w:tc>
          <w:tcPr>
            <w:tcW w:w="1080" w:type="dxa"/>
          </w:tcPr>
          <w:p w:rsidR="00E57A5F" w:rsidRDefault="00E57A5F">
            <w:pPr>
              <w:pStyle w:val="ConsPlusNormal"/>
            </w:pPr>
          </w:p>
        </w:tc>
        <w:tc>
          <w:tcPr>
            <w:tcW w:w="972" w:type="dxa"/>
          </w:tcPr>
          <w:p w:rsidR="00E57A5F" w:rsidRDefault="00E57A5F">
            <w:pPr>
              <w:pStyle w:val="ConsPlusNormal"/>
            </w:pPr>
          </w:p>
        </w:tc>
        <w:tc>
          <w:tcPr>
            <w:tcW w:w="1080" w:type="dxa"/>
          </w:tcPr>
          <w:p w:rsidR="00E57A5F" w:rsidRDefault="00E57A5F">
            <w:pPr>
              <w:pStyle w:val="ConsPlusNormal"/>
            </w:pPr>
          </w:p>
        </w:tc>
        <w:tc>
          <w:tcPr>
            <w:tcW w:w="1296" w:type="dxa"/>
          </w:tcPr>
          <w:p w:rsidR="00E57A5F" w:rsidRDefault="00E57A5F">
            <w:pPr>
              <w:pStyle w:val="ConsPlusNormal"/>
            </w:pPr>
          </w:p>
        </w:tc>
      </w:tr>
    </w:tbl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jc w:val="center"/>
        <w:outlineLvl w:val="0"/>
      </w:pPr>
      <w:r>
        <w:t>БИБЛИОГРАФИЯ</w:t>
      </w:r>
    </w:p>
    <w:p w:rsidR="00E57A5F" w:rsidRDefault="00E57A5F">
      <w:pPr>
        <w:pStyle w:val="ConsPlusNormal"/>
        <w:ind w:firstLine="540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2475"/>
        <w:gridCol w:w="6260"/>
      </w:tblGrid>
      <w:tr w:rsidR="00E57A5F" w:rsidTr="00E57A5F"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E57A5F" w:rsidRDefault="00E57A5F">
            <w:pPr>
              <w:pStyle w:val="ConsPlusNormal"/>
            </w:pPr>
            <w:bookmarkStart w:id="14" w:name="P879"/>
            <w:bookmarkEnd w:id="14"/>
            <w:r>
              <w:t>[1]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E57A5F" w:rsidRDefault="00E57A5F">
            <w:pPr>
              <w:pStyle w:val="ConsPlusNormal"/>
            </w:pPr>
            <w:hyperlink r:id="rId21">
              <w:r>
                <w:rPr>
                  <w:color w:val="0000FF"/>
                </w:rPr>
                <w:t>ПБ 03-576-03</w:t>
              </w:r>
            </w:hyperlink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E57A5F" w:rsidRDefault="00E57A5F">
            <w:pPr>
              <w:pStyle w:val="ConsPlusNormal"/>
            </w:pPr>
            <w:r>
              <w:t>Правила устройства и безопасной эксплуатации сосудов, работающих под давлением</w:t>
            </w:r>
          </w:p>
        </w:tc>
      </w:tr>
      <w:tr w:rsidR="00E57A5F" w:rsidTr="00E57A5F"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E57A5F" w:rsidRDefault="00E57A5F">
            <w:pPr>
              <w:pStyle w:val="ConsPlusNormal"/>
            </w:pPr>
            <w:r>
              <w:t>[2]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E57A5F" w:rsidRDefault="00E57A5F">
            <w:pPr>
              <w:pStyle w:val="ConsPlusNormal"/>
            </w:pPr>
            <w:hyperlink r:id="rId22">
              <w:r>
                <w:rPr>
                  <w:color w:val="0000FF"/>
                </w:rPr>
                <w:t>ПБ 03-583-03</w:t>
              </w:r>
            </w:hyperlink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E57A5F" w:rsidRDefault="00E57A5F">
            <w:pPr>
              <w:pStyle w:val="ConsPlusNormal"/>
            </w:pPr>
            <w:r>
              <w:t>Правила разработки, изготовления и применения мембранных предохранительных устройств</w:t>
            </w:r>
          </w:p>
        </w:tc>
      </w:tr>
      <w:tr w:rsidR="00E57A5F" w:rsidTr="00E57A5F"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E57A5F" w:rsidRDefault="00E57A5F">
            <w:pPr>
              <w:pStyle w:val="ConsPlusNormal"/>
            </w:pPr>
            <w:bookmarkStart w:id="15" w:name="P885"/>
            <w:bookmarkEnd w:id="15"/>
            <w:r>
              <w:t>[3]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E57A5F" w:rsidRDefault="00E57A5F">
            <w:pPr>
              <w:pStyle w:val="ConsPlusNormal"/>
            </w:pPr>
            <w:hyperlink r:id="rId23">
              <w:r>
                <w:rPr>
                  <w:color w:val="0000FF"/>
                </w:rPr>
                <w:t>ППБ 01-03</w:t>
              </w:r>
            </w:hyperlink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E57A5F" w:rsidRDefault="00E57A5F">
            <w:pPr>
              <w:pStyle w:val="ConsPlusNormal"/>
            </w:pPr>
            <w:r>
              <w:t>Правила пожа</w:t>
            </w:r>
            <w:bookmarkStart w:id="16" w:name="_GoBack"/>
            <w:bookmarkEnd w:id="16"/>
            <w:r>
              <w:t>рной безопасности в Российской Федерации</w:t>
            </w:r>
          </w:p>
        </w:tc>
      </w:tr>
      <w:tr w:rsidR="00E57A5F" w:rsidRPr="00E57A5F" w:rsidTr="00E57A5F"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E57A5F" w:rsidRDefault="00E57A5F">
            <w:pPr>
              <w:pStyle w:val="ConsPlusNormal"/>
            </w:pPr>
            <w:r>
              <w:t>[4]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E57A5F" w:rsidRDefault="00E57A5F">
            <w:pPr>
              <w:pStyle w:val="ConsPlusNormal"/>
            </w:pPr>
            <w:r>
              <w:t>ISO 7165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E57A5F" w:rsidRPr="00E57A5F" w:rsidRDefault="00E57A5F">
            <w:pPr>
              <w:pStyle w:val="ConsPlusNormal"/>
              <w:rPr>
                <w:lang w:val="en-US"/>
              </w:rPr>
            </w:pPr>
            <w:r w:rsidRPr="00E57A5F">
              <w:rPr>
                <w:lang w:val="en-US"/>
              </w:rPr>
              <w:t>Portable fire extinguishers - Performances and construction</w:t>
            </w:r>
          </w:p>
        </w:tc>
      </w:tr>
      <w:tr w:rsidR="00E57A5F" w:rsidRPr="00E57A5F" w:rsidTr="00E57A5F"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E57A5F" w:rsidRDefault="00E57A5F">
            <w:pPr>
              <w:pStyle w:val="ConsPlusNormal"/>
            </w:pPr>
            <w:r>
              <w:t>[5]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E57A5F" w:rsidRDefault="00E57A5F">
            <w:pPr>
              <w:pStyle w:val="ConsPlusNormal"/>
            </w:pPr>
            <w:r>
              <w:t>ISO 11601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E57A5F" w:rsidRPr="00E57A5F" w:rsidRDefault="00E57A5F">
            <w:pPr>
              <w:pStyle w:val="ConsPlusNormal"/>
              <w:rPr>
                <w:lang w:val="en-US"/>
              </w:rPr>
            </w:pPr>
            <w:r w:rsidRPr="00E57A5F">
              <w:rPr>
                <w:lang w:val="en-US"/>
              </w:rPr>
              <w:t>Wheeled fire extinguishers - Performances and construction</w:t>
            </w:r>
          </w:p>
        </w:tc>
      </w:tr>
      <w:tr w:rsidR="00E57A5F" w:rsidTr="00E57A5F"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E57A5F" w:rsidRDefault="00E57A5F">
            <w:pPr>
              <w:pStyle w:val="ConsPlusNormal"/>
            </w:pPr>
            <w:r>
              <w:t>[6]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E57A5F" w:rsidRDefault="00E57A5F">
            <w:pPr>
              <w:pStyle w:val="ConsPlusNormal"/>
            </w:pPr>
            <w:r>
              <w:t>ISO 11602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E57A5F" w:rsidRDefault="00E57A5F">
            <w:pPr>
              <w:pStyle w:val="ConsPlusNormal"/>
            </w:pPr>
            <w:r w:rsidRPr="00E57A5F">
              <w:rPr>
                <w:lang w:val="en-US"/>
              </w:rPr>
              <w:t xml:space="preserve">Fire protection - Portable and wheeled fire extinguishers - Selection and installation. </w:t>
            </w:r>
            <w:proofErr w:type="spellStart"/>
            <w:r>
              <w:t>Inspection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maintenance</w:t>
            </w:r>
            <w:proofErr w:type="spellEnd"/>
            <w:r>
              <w:t xml:space="preserve">/6th </w:t>
            </w:r>
            <w:proofErr w:type="spellStart"/>
            <w:r>
              <w:t>Draft</w:t>
            </w:r>
            <w:proofErr w:type="spellEnd"/>
            <w:r>
              <w:t>, 1996</w:t>
            </w:r>
          </w:p>
        </w:tc>
      </w:tr>
      <w:tr w:rsidR="00E57A5F" w:rsidTr="00E57A5F"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E57A5F" w:rsidRDefault="00E57A5F">
            <w:pPr>
              <w:pStyle w:val="ConsPlusNormal"/>
            </w:pPr>
            <w:r>
              <w:t>[7]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E57A5F" w:rsidRDefault="00E57A5F">
            <w:pPr>
              <w:pStyle w:val="ConsPlusNormal"/>
              <w:jc w:val="both"/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E57A5F" w:rsidRDefault="00E57A5F">
            <w:pPr>
              <w:pStyle w:val="ConsPlusNormal"/>
            </w:pPr>
            <w:r>
              <w:t xml:space="preserve">Применение огнетушителей в производственных, складских и общественных зданиях и сооружениях: Рекомендации/Н.В. </w:t>
            </w:r>
            <w:proofErr w:type="spellStart"/>
            <w:r>
              <w:t>Навценя</w:t>
            </w:r>
            <w:proofErr w:type="spellEnd"/>
            <w:r>
              <w:t xml:space="preserve">, Н.В. </w:t>
            </w:r>
            <w:proofErr w:type="spellStart"/>
            <w:r>
              <w:t>Исавнин</w:t>
            </w:r>
            <w:proofErr w:type="spellEnd"/>
            <w:r>
              <w:t xml:space="preserve">, А.В. </w:t>
            </w:r>
            <w:proofErr w:type="gramStart"/>
            <w:r>
              <w:t>Матюшин</w:t>
            </w:r>
            <w:proofErr w:type="gramEnd"/>
            <w:r>
              <w:t xml:space="preserve"> и др. М.: ВНИИПО, 1986. 31 с.</w:t>
            </w:r>
          </w:p>
        </w:tc>
      </w:tr>
      <w:tr w:rsidR="00E57A5F" w:rsidTr="00E57A5F"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E57A5F" w:rsidRDefault="00E57A5F">
            <w:pPr>
              <w:pStyle w:val="ConsPlusNormal"/>
            </w:pPr>
            <w:r>
              <w:t>[8]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E57A5F" w:rsidRDefault="00E57A5F">
            <w:pPr>
              <w:pStyle w:val="ConsPlusNormal"/>
              <w:jc w:val="both"/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E57A5F" w:rsidRDefault="00E57A5F">
            <w:pPr>
              <w:pStyle w:val="ConsPlusNormal"/>
            </w:pPr>
            <w:r>
              <w:t>Область применения и нормы оснащенности помещений огнетушителями воздушно-эмульсионными ОВЭ-6(3)-АВЕ, ОВЭ-5(3)-АВЕ: Рекомендации. М.: ВНИИПО, 2008. 11 с.</w:t>
            </w:r>
          </w:p>
        </w:tc>
      </w:tr>
      <w:tr w:rsidR="00E57A5F" w:rsidTr="00E57A5F"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E57A5F" w:rsidRDefault="00E57A5F">
            <w:pPr>
              <w:pStyle w:val="ConsPlusNormal"/>
            </w:pPr>
            <w:bookmarkStart w:id="17" w:name="P903"/>
            <w:bookmarkEnd w:id="17"/>
            <w:r>
              <w:t>[9]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E57A5F" w:rsidRDefault="00E57A5F">
            <w:pPr>
              <w:pStyle w:val="ConsPlusNormal"/>
              <w:jc w:val="both"/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E57A5F" w:rsidRDefault="00E57A5F">
            <w:pPr>
              <w:pStyle w:val="ConsPlusNormal"/>
            </w:pPr>
            <w:r>
              <w:t xml:space="preserve">Использование огнетушителей на автотранспортных средствах: Рекомендации/Н.В. </w:t>
            </w:r>
            <w:proofErr w:type="spellStart"/>
            <w:r>
              <w:t>Исавнин</w:t>
            </w:r>
            <w:proofErr w:type="spellEnd"/>
            <w:r>
              <w:t xml:space="preserve">, Н.В. </w:t>
            </w:r>
            <w:proofErr w:type="spellStart"/>
            <w:r>
              <w:t>Навценя</w:t>
            </w:r>
            <w:proofErr w:type="spellEnd"/>
            <w:r>
              <w:t xml:space="preserve">, А.П. </w:t>
            </w:r>
            <w:proofErr w:type="spellStart"/>
            <w:r>
              <w:t>Болохов</w:t>
            </w:r>
            <w:proofErr w:type="spellEnd"/>
            <w:r>
              <w:t xml:space="preserve"> и др. М.: ВНИИПО, 1986. 10 с.</w:t>
            </w:r>
          </w:p>
        </w:tc>
      </w:tr>
      <w:tr w:rsidR="00E57A5F" w:rsidTr="00E57A5F"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E57A5F" w:rsidRDefault="00E57A5F">
            <w:pPr>
              <w:pStyle w:val="ConsPlusNormal"/>
              <w:jc w:val="both"/>
            </w:pPr>
            <w:bookmarkStart w:id="18" w:name="P906"/>
            <w:bookmarkEnd w:id="18"/>
            <w:r>
              <w:t>[10]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E57A5F" w:rsidRDefault="00E57A5F">
            <w:pPr>
              <w:pStyle w:val="ConsPlusNormal"/>
              <w:jc w:val="both"/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E57A5F" w:rsidRDefault="00E57A5F">
            <w:pPr>
              <w:pStyle w:val="ConsPlusNormal"/>
            </w:pPr>
            <w:r>
              <w:t xml:space="preserve">Утилизация и регенерация огнетушащих порошков: Инструкция/А.В. Антонов, В.М. </w:t>
            </w:r>
            <w:proofErr w:type="spellStart"/>
            <w:r>
              <w:t>Жартовский</w:t>
            </w:r>
            <w:proofErr w:type="spellEnd"/>
            <w:r>
              <w:t>, В.Г. Даниленко. М.: ВНИИПО, 1988. 25 с.</w:t>
            </w:r>
          </w:p>
        </w:tc>
      </w:tr>
      <w:tr w:rsidR="00E57A5F" w:rsidTr="00E57A5F"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E57A5F" w:rsidRDefault="00E57A5F">
            <w:pPr>
              <w:pStyle w:val="ConsPlusNormal"/>
              <w:jc w:val="both"/>
            </w:pPr>
            <w:r>
              <w:t>[11]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E57A5F" w:rsidRDefault="00E57A5F">
            <w:pPr>
              <w:pStyle w:val="ConsPlusNormal"/>
              <w:jc w:val="both"/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E57A5F" w:rsidRDefault="00E57A5F">
            <w:pPr>
              <w:pStyle w:val="ConsPlusNormal"/>
            </w:pPr>
            <w:r>
              <w:t>Тактика тушения электроустановок, находящихся под напряжением: Рекомендации. М.: ВНИИПО, 1986. 16 с.</w:t>
            </w:r>
          </w:p>
        </w:tc>
      </w:tr>
    </w:tbl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ind w:firstLine="540"/>
        <w:jc w:val="both"/>
      </w:pPr>
    </w:p>
    <w:p w:rsidR="00E57A5F" w:rsidRDefault="00E57A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7A5F" w:rsidRDefault="00E57A5F">
      <w:pPr>
        <w:pStyle w:val="ConsPlusNormal"/>
      </w:pPr>
      <w:r>
        <w:br/>
      </w:r>
    </w:p>
    <w:p w:rsidR="005017AC" w:rsidRDefault="005017AC"/>
    <w:sectPr w:rsidR="005017AC" w:rsidSect="00E57A5F">
      <w:pgSz w:w="11905" w:h="16838"/>
      <w:pgMar w:top="1134" w:right="851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5F"/>
    <w:rsid w:val="005017AC"/>
    <w:rsid w:val="00E5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A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57A5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57A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57A5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57A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57A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57A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57A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A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57A5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57A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57A5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57A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57A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57A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57A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5182C2C83D652683637DAD067F0ADD64CE0BDEBCD8532F0D629C73D9004796C52398ABFB0101A0675E6C2398FA1B29B0C24D1D0EFA1C7CSEu5L" TargetMode="External"/><Relationship Id="rId13" Type="http://schemas.openxmlformats.org/officeDocument/2006/relationships/hyperlink" Target="consultantplus://offline/ref=8B5182C2C83D652683637DAD067F0ADD64CF0AD4BDDB0E25053B9071DE0F1881C26A94AAFA0702A76901693689A2142EABDC490712F81ES7uDL" TargetMode="External"/><Relationship Id="rId18" Type="http://schemas.openxmlformats.org/officeDocument/2006/relationships/hyperlink" Target="consultantplus://offline/ref=8B5182C2C83D6526836362B8037F0ADD61CD07DDB8DB0E25053B9071DE0F1893C23298A8FE1F04A37C573870SDuF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B5182C2C83D652683637DAD067F0ADD64CF08D9BDDB0E25053B9071DE0F1881C26A94AAFB0105A66901693689A2142EABDC490712F81ES7uDL" TargetMode="External"/><Relationship Id="rId7" Type="http://schemas.openxmlformats.org/officeDocument/2006/relationships/hyperlink" Target="consultantplus://offline/ref=8B5182C2C83D652683637DAD067F0ADD64CE0BDEBCD8532F0D629C73D9004796C52398ABFB0100A2605E6C2398FA1B29B0C24D1D0EFA1C7CSEu5L" TargetMode="External"/><Relationship Id="rId12" Type="http://schemas.openxmlformats.org/officeDocument/2006/relationships/hyperlink" Target="consultantplus://offline/ref=8B5182C2C83D652683637DAD067F0ADD63C406DCBAD9532F0D629C73D9004796C52398ABFB0106A4635E6C2398FA1B29B0C24D1D0EFA1C7CSEu5L" TargetMode="External"/><Relationship Id="rId17" Type="http://schemas.openxmlformats.org/officeDocument/2006/relationships/hyperlink" Target="consultantplus://offline/ref=8B5182C2C83D6526836362B8037F0ADD61CD07DDB8DB0E25053B9071DE0F1893C23298A8FE1F04A37C573870SDuFL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B5182C2C83D6526836362B8037F0ADD61CD07DDB8DB0E25053B9071DE0F1893C23298A8FE1F04A37C573870SDuFL" TargetMode="External"/><Relationship Id="rId20" Type="http://schemas.openxmlformats.org/officeDocument/2006/relationships/hyperlink" Target="consultantplus://offline/ref=8B5182C2C83D6526836362B8037F0ADD61CD07DDB8DB0E25053B9071DE0F1893C23298A8FE1F04A37C573870SDu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B5182C2C83D652683637DAD067F0ADD68CD07DEBFDB0E25053B9071DE0F1893C23298A8FE1F04A37C573870SDuFL" TargetMode="External"/><Relationship Id="rId11" Type="http://schemas.openxmlformats.org/officeDocument/2006/relationships/hyperlink" Target="consultantplus://offline/ref=8B5182C2C83D6526836362B8037F0ADD61CD07DDB8DB0E25053B9071DE0F1893C23298A8FE1F04A37C573870SDuFL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8B5182C2C83D652683637DAD067F0ADD63C406DCBAD9532F0D629C73D9004796C52398A8FF030FF333116D7FDEAA082BB1C24F1912SFuBL" TargetMode="External"/><Relationship Id="rId15" Type="http://schemas.openxmlformats.org/officeDocument/2006/relationships/hyperlink" Target="consultantplus://offline/ref=8B5182C2C83D6526836362B8037F0ADD61CD07DDB8DB0E25053B9071DE0F1893C23298A8FE1F04A37C573870SDuFL" TargetMode="External"/><Relationship Id="rId23" Type="http://schemas.openxmlformats.org/officeDocument/2006/relationships/hyperlink" Target="consultantplus://offline/ref=8B5182C2C83D652683637DAD067F0ADD64CF0AD4BDDB0E25053B9071DE0F1881C26A94AAFB0105A66901693689A2142EABDC490712F81ES7uDL" TargetMode="External"/><Relationship Id="rId10" Type="http://schemas.openxmlformats.org/officeDocument/2006/relationships/hyperlink" Target="consultantplus://offline/ref=8B5182C2C83D6526836362B8037F0ADD61CD07DDB8DB0E25053B9071DE0F1893C23298A8FE1F04A37C573870SDuFL" TargetMode="External"/><Relationship Id="rId19" Type="http://schemas.openxmlformats.org/officeDocument/2006/relationships/hyperlink" Target="consultantplus://offline/ref=8B5182C2C83D6526836362B8037F0ADD61CD07DDB8DB0E25053B9071DE0F1893C23298A8FE1F04A37C573870SDu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5182C2C83D6526836362B8037F0ADD61CD07DDB8DB0E25053B9071DE0F1893C23298A8FE1F04A37C573870SDuFL" TargetMode="External"/><Relationship Id="rId14" Type="http://schemas.openxmlformats.org/officeDocument/2006/relationships/hyperlink" Target="consultantplus://offline/ref=8B5182C2C83D6526836362B8037F0ADD61CD07DDB8DB0E25053B9071DE0F1893C23298A8FE1F04A37C573870SDuFL" TargetMode="External"/><Relationship Id="rId22" Type="http://schemas.openxmlformats.org/officeDocument/2006/relationships/hyperlink" Target="consultantplus://offline/ref=8B5182C2C83D652683637DAD067F0ADD64CE07DEBBDB0E25053B9071DE0F1881C26A94AAFB0105A66901693689A2142EABDC490712F81ES7u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10446</Words>
  <Characters>59546</Characters>
  <Application>Microsoft Office Word</Application>
  <DocSecurity>0</DocSecurity>
  <Lines>496</Lines>
  <Paragraphs>139</Paragraphs>
  <ScaleCrop>false</ScaleCrop>
  <Company/>
  <LinksUpToDate>false</LinksUpToDate>
  <CharactersWithSpaces>69853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Инспектор </cp:lastModifiedBy>
  <cp:revision>1</cp:revision>
  <dcterms:created xsi:type="dcterms:W3CDTF">2023-04-25T11:46:00Z</dcterms:created>
  <dcterms:modified xsi:type="dcterms:W3CDTF">2023-04-25T11:51:00Z</dcterms:modified>
</cp:coreProperties>
</file>