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12.03.2020 N 151</w:t>
              <w:br/>
              <w:t xml:space="preserve">"Об утверждении свода правил СП 2.13130 "Системы противопожарной защиты. Обеспечение огнестойкости объектов защиты"</w:t>
              <w:br/>
              <w:t xml:space="preserve">(вместе с "СП 2.13130.2020. Свод правил. Системы противопожарной защиты. Обеспечение огнестойкости объектов защиты")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both"/>
      </w:pPr>
      <w:r>
        <w:rPr>
          <w:sz w:val="20"/>
        </w:rPr>
      </w:r>
    </w:p>
    <w:p>
      <w:pPr>
        <w:pStyle w:val="2"/>
        <w:jc w:val="center"/>
      </w:pPr>
      <w:r>
        <w:rPr>
          <w:sz w:val="20"/>
        </w:rPr>
        <w:t xml:space="preserve">ПРИКАЗ</w:t>
      </w:r>
    </w:p>
    <w:p>
      <w:pPr>
        <w:pStyle w:val="2"/>
        <w:jc w:val="center"/>
      </w:pPr>
      <w:r>
        <w:rPr>
          <w:sz w:val="20"/>
        </w:rPr>
        <w:t xml:space="preserve">от 12 марта 2020 г. N 151</w:t>
      </w:r>
    </w:p>
    <w:p>
      <w:pPr>
        <w:pStyle w:val="2"/>
        <w:jc w:val="both"/>
      </w:pPr>
      <w:r>
        <w:rPr>
          <w:sz w:val="20"/>
        </w:rPr>
      </w:r>
    </w:p>
    <w:p>
      <w:pPr>
        <w:pStyle w:val="2"/>
        <w:jc w:val="center"/>
      </w:pPr>
      <w:r>
        <w:rPr>
          <w:sz w:val="20"/>
        </w:rPr>
        <w:t xml:space="preserve">ОБ УТВЕРЖДЕНИИ СВОДА ПРАВИЛ СП 2.13130</w:t>
      </w:r>
    </w:p>
    <w:p>
      <w:pPr>
        <w:pStyle w:val="2"/>
        <w:jc w:val="center"/>
      </w:pPr>
      <w:r>
        <w:rPr>
          <w:sz w:val="20"/>
        </w:rPr>
        <w:t xml:space="preserve">"СИСТЕМЫ ПРОТИВОПОЖАРНОЙ ЗАЩИТЫ. ОБЕСПЕЧЕНИЕ ОГНЕСТОЙКОСТИ</w:t>
      </w:r>
    </w:p>
    <w:p>
      <w:pPr>
        <w:pStyle w:val="2"/>
        <w:jc w:val="center"/>
      </w:pPr>
      <w:r>
        <w:rPr>
          <w:sz w:val="20"/>
        </w:rPr>
        <w:t xml:space="preserve">ОБЪЕКТОВ ЗАЩИТЫ"</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8"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2019, N 42, ст. 5891.</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ind w:firstLine="540"/>
        <w:jc w:val="both"/>
      </w:pPr>
      <w:r>
        <w:rPr>
          <w:sz w:val="20"/>
        </w:rPr>
      </w:r>
    </w:p>
    <w:p>
      <w:pPr>
        <w:pStyle w:val="0"/>
        <w:ind w:firstLine="540"/>
        <w:jc w:val="both"/>
      </w:pPr>
      <w:r>
        <w:rPr>
          <w:sz w:val="20"/>
        </w:rPr>
        <w:t xml:space="preserve">1. Утвердить и ввести в действие через 6 месяцев со дня издания настоящего приказа прилагаемый свод правил </w:t>
      </w:r>
      <w:hyperlink w:history="0" w:anchor="P28" w:tooltip="СВОД ПРАВИЛ">
        <w:r>
          <w:rPr>
            <w:sz w:val="20"/>
            <w:color w:val="0000ff"/>
          </w:rPr>
          <w:t xml:space="preserve">СП 2.13130</w:t>
        </w:r>
      </w:hyperlink>
      <w:r>
        <w:rPr>
          <w:sz w:val="20"/>
        </w:rPr>
        <w:t xml:space="preserve"> "Системы противопожарной защиты. Обеспечение огнестойкости объектов защиты".</w:t>
      </w:r>
    </w:p>
    <w:p>
      <w:pPr>
        <w:pStyle w:val="0"/>
        <w:spacing w:before="200" w:line-rule="auto"/>
        <w:ind w:firstLine="540"/>
        <w:jc w:val="both"/>
      </w:pPr>
      <w:r>
        <w:rPr>
          <w:sz w:val="20"/>
        </w:rPr>
        <w:t xml:space="preserve">2. Признать утратившими силу с момента введения в действие свода правил </w:t>
      </w:r>
      <w:hyperlink w:history="0" w:anchor="P28" w:tooltip="СВОД ПРАВИЛ">
        <w:r>
          <w:rPr>
            <w:sz w:val="20"/>
            <w:color w:val="0000ff"/>
          </w:rPr>
          <w:t xml:space="preserve">СП 2.13130</w:t>
        </w:r>
      </w:hyperlink>
      <w:r>
        <w:rPr>
          <w:sz w:val="20"/>
        </w:rPr>
        <w:t xml:space="preserve"> "Системы противопожарной зашиты. Обеспечение огнестойкости объектов защиты" приказы МЧС России от 21.11.2012 </w:t>
      </w:r>
      <w:hyperlink w:history="0" r:id="rId10"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N 693</w:t>
        </w:r>
      </w:hyperlink>
      <w:r>
        <w:rPr>
          <w:sz w:val="20"/>
        </w:rPr>
        <w:t xml:space="preserve"> "Об утверждении свода правил "Системы противопожарной защиты. Обеспечение огнестойкости объектов защиты" и от 23.10.2013 </w:t>
      </w:r>
      <w:hyperlink w:history="0" r:id="rId11" w:tooltip="Приказ МЧС России от 23.10.2013 N 678 &quot;Об утверждении изменения N 1 к своду правил СП 2.13130.2012 &quot;Системы противопожарной защиты. Обеспечение огнестойкости объектов защиты&quot;, утвержденному приказом МЧС России от 21.11.2012 N 693&quot; ------------ Утратил силу или отменен {КонсультантПлюс}">
        <w:r>
          <w:rPr>
            <w:sz w:val="20"/>
            <w:color w:val="0000ff"/>
          </w:rPr>
          <w:t xml:space="preserve">N 678</w:t>
        </w:r>
      </w:hyperlink>
      <w:r>
        <w:rPr>
          <w:sz w:val="20"/>
        </w:rPr>
        <w:t xml:space="preserve"> "Об утверждении изменения N 1 к своду правил СП 2.13130.2012 "Системы противопожарной защиты. Обеспечение огнестойкости объектов защиты", утвержденному приказом МЧС России от 21.11.2012 N 693".</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8" w:name="P28"/>
    <w:bookmarkEnd w:id="28"/>
    <w:p>
      <w:pPr>
        <w:pStyle w:val="2"/>
        <w:outlineLvl w:val="0"/>
        <w:jc w:val="center"/>
      </w:pPr>
      <w:r>
        <w:rPr>
          <w:sz w:val="20"/>
        </w:rPr>
        <w:t xml:space="preserve">СВОД ПРАВИЛ</w:t>
      </w:r>
    </w:p>
    <w:p>
      <w:pPr>
        <w:pStyle w:val="2"/>
        <w:jc w:val="center"/>
      </w:pPr>
      <w:r>
        <w:rPr>
          <w:sz w:val="20"/>
        </w:rPr>
        <w:t xml:space="preserve">СП 2.13130.2020</w:t>
      </w:r>
    </w:p>
    <w:p>
      <w:pPr>
        <w:pStyle w:val="2"/>
        <w:jc w:val="center"/>
      </w:pPr>
      <w:r>
        <w:rPr>
          <w:sz w:val="20"/>
        </w:rPr>
      </w:r>
    </w:p>
    <w:p>
      <w:pPr>
        <w:pStyle w:val="2"/>
        <w:jc w:val="center"/>
      </w:pPr>
      <w:r>
        <w:rPr>
          <w:sz w:val="20"/>
        </w:rPr>
        <w:t xml:space="preserve">СИСТЕМЫ ПРОТИВОПОЖАРНОЙ ЗАЩИТЫ</w:t>
      </w:r>
    </w:p>
    <w:p>
      <w:pPr>
        <w:pStyle w:val="2"/>
        <w:jc w:val="center"/>
      </w:pPr>
      <w:r>
        <w:rPr>
          <w:sz w:val="20"/>
        </w:rPr>
      </w:r>
    </w:p>
    <w:p>
      <w:pPr>
        <w:pStyle w:val="2"/>
        <w:jc w:val="center"/>
      </w:pPr>
      <w:r>
        <w:rPr>
          <w:sz w:val="20"/>
        </w:rPr>
        <w:t xml:space="preserve">ОБЕСПЕЧЕНИЕ ОГНЕСТОЙКОСТИ ОБЪЕКТОВ ЗАЩИТЫ</w:t>
      </w:r>
    </w:p>
    <w:p>
      <w:pPr>
        <w:pStyle w:val="2"/>
        <w:jc w:val="center"/>
      </w:pPr>
      <w:r>
        <w:rPr>
          <w:sz w:val="20"/>
        </w:rPr>
      </w:r>
    </w:p>
    <w:p>
      <w:pPr>
        <w:pStyle w:val="2"/>
        <w:jc w:val="center"/>
      </w:pPr>
      <w:r>
        <w:rPr>
          <w:sz w:val="20"/>
        </w:rPr>
        <w:t xml:space="preserve">Systems of fire protection. Fire-resistance security</w:t>
      </w:r>
    </w:p>
    <w:p>
      <w:pPr>
        <w:pStyle w:val="2"/>
        <w:jc w:val="center"/>
      </w:pPr>
      <w:r>
        <w:rPr>
          <w:sz w:val="20"/>
        </w:rPr>
        <w:t xml:space="preserve">of protecting units</w:t>
      </w:r>
    </w:p>
    <w:p>
      <w:pPr>
        <w:pStyle w:val="0"/>
        <w:jc w:val="both"/>
      </w:pPr>
      <w:r>
        <w:rPr>
          <w:sz w:val="20"/>
        </w:rPr>
      </w:r>
    </w:p>
    <w:p>
      <w:pPr>
        <w:pStyle w:val="0"/>
        <w:jc w:val="right"/>
      </w:pPr>
      <w:r>
        <w:rPr>
          <w:sz w:val="20"/>
        </w:rPr>
        <w:t xml:space="preserve">Дата введения - 2020-09-12</w:t>
      </w:r>
    </w:p>
    <w:p>
      <w:pPr>
        <w:pStyle w:val="0"/>
        <w:jc w:val="both"/>
      </w:pPr>
      <w:r>
        <w:rPr>
          <w:sz w:val="20"/>
        </w:rPr>
      </w:r>
    </w:p>
    <w:p>
      <w:pPr>
        <w:pStyle w:val="2"/>
        <w:outlineLvl w:val="1"/>
        <w:jc w:val="center"/>
      </w:pPr>
      <w:r>
        <w:rPr>
          <w:sz w:val="20"/>
        </w:rPr>
        <w:t xml:space="preserve">Предисловие</w:t>
      </w:r>
    </w:p>
    <w:p>
      <w:pPr>
        <w:pStyle w:val="0"/>
        <w:jc w:val="center"/>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2"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 N 162-ФЗ "О Стандартизации в Российской Федерации", а правила применения сводов правил - </w:t>
      </w:r>
      <w:hyperlink w:history="0" r:id="rId13"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pPr>
        <w:pStyle w:val="0"/>
        <w:ind w:firstLine="540"/>
        <w:jc w:val="both"/>
      </w:pPr>
      <w:r>
        <w:rPr>
          <w:sz w:val="20"/>
        </w:rPr>
      </w:r>
    </w:p>
    <w:p>
      <w:pPr>
        <w:pStyle w:val="2"/>
        <w:outlineLvl w:val="2"/>
        <w:ind w:firstLine="540"/>
        <w:jc w:val="both"/>
      </w:pPr>
      <w:r>
        <w:rPr>
          <w:sz w:val="20"/>
        </w:rPr>
        <w:t xml:space="preserve">Сведения о своде правил</w:t>
      </w:r>
    </w:p>
    <w:p>
      <w:pPr>
        <w:pStyle w:val="0"/>
        <w:spacing w:before="200" w:line-rule="auto"/>
        <w:ind w:firstLine="540"/>
        <w:jc w:val="both"/>
      </w:pPr>
      <w:r>
        <w:rPr>
          <w:sz w:val="20"/>
        </w:rPr>
        <w:t xml:space="preserve">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12 марта 2020 г. N 151</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w:t>
      </w:r>
    </w:p>
    <w:p>
      <w:pPr>
        <w:pStyle w:val="0"/>
        <w:spacing w:before="200" w:line-rule="auto"/>
        <w:ind w:firstLine="540"/>
        <w:jc w:val="both"/>
      </w:pPr>
      <w:r>
        <w:rPr>
          <w:sz w:val="20"/>
        </w:rPr>
        <w:t xml:space="preserve">4 ВЗАМЕН </w:t>
      </w:r>
      <w:hyperlink w:history="0" r:id="rId14" w:tooltip="Приказ МЧС России от 21.11.2012 N 693 (ред. от 23.10.2013) &quot;Об утверждении свода правил &quot;Системы противопожарной защиты. Обеспечение огнестойкости объектов защиты&quot; (вместе с &quot;СП 2.13130.2012. Свод правил...&quot;) ------------ Утратил силу или отменен {КонсультантПлюс}">
        <w:r>
          <w:rPr>
            <w:sz w:val="20"/>
            <w:color w:val="0000ff"/>
          </w:rPr>
          <w:t xml:space="preserve">СП 2.13130.2012</w:t>
        </w:r>
      </w:hyperlink>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t>
      </w:r>
      <w:r>
        <w:rPr>
          <w:sz w:val="20"/>
        </w:rPr>
        <w:t xml:space="preserve">www.gost.ru</w:t>
      </w:r>
      <w:r>
        <w:rPr>
          <w:sz w:val="20"/>
        </w:rPr>
        <w:t xml:space="preserve">)</w:t>
      </w:r>
    </w:p>
    <w:p>
      <w:pPr>
        <w:pStyle w:val="0"/>
        <w:ind w:firstLine="540"/>
        <w:jc w:val="both"/>
      </w:pPr>
      <w:r>
        <w:rPr>
          <w:sz w:val="20"/>
        </w:rPr>
      </w:r>
    </w:p>
    <w:p>
      <w:pPr>
        <w:pStyle w:val="2"/>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устанавливает общие требования по обеспечению огнестойкости объектов защиты, в том числе зданий, сооружений и пожарных отсеков.</w:t>
      </w:r>
    </w:p>
    <w:p>
      <w:pPr>
        <w:pStyle w:val="0"/>
        <w:spacing w:before="200" w:line-rule="auto"/>
        <w:ind w:firstLine="540"/>
        <w:jc w:val="both"/>
      </w:pPr>
      <w:r>
        <w:rPr>
          <w:sz w:val="20"/>
        </w:rPr>
        <w:t xml:space="preserve">1.2 Настоящий свод правил применяется при проектировании, строительстве, капитальном ремонте и реконструкции, при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изменения класса функциональной пожарной опасности объектов защиты.</w:t>
      </w:r>
    </w:p>
    <w:p>
      <w:pPr>
        <w:pStyle w:val="0"/>
        <w:ind w:firstLine="540"/>
        <w:jc w:val="both"/>
      </w:pPr>
      <w:r>
        <w:rPr>
          <w:sz w:val="20"/>
        </w:rPr>
      </w:r>
    </w:p>
    <w:p>
      <w:pPr>
        <w:pStyle w:val="2"/>
        <w:outlineLvl w:val="1"/>
        <w:ind w:firstLine="540"/>
        <w:jc w:val="both"/>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5" w:tooltip="&quot;ГОСТ 10174-90. Прокладки уплотняющие пенополиуретановые для окон и дверей. Технические условия&quot; (утв. Постановлением Госстроя СССР от 27.07.1990 N 65) {КонсультантПлюс}">
        <w:r>
          <w:rPr>
            <w:sz w:val="20"/>
            <w:color w:val="0000ff"/>
          </w:rPr>
          <w:t xml:space="preserve">ГОСТ 10174-90</w:t>
        </w:r>
      </w:hyperlink>
      <w:r>
        <w:rPr>
          <w:sz w:val="20"/>
        </w:rPr>
        <w:t xml:space="preserve"> Прокладки уплотняющие пенополиуретановые для окон и дверей. Технические условия</w:t>
      </w:r>
    </w:p>
    <w:p>
      <w:pPr>
        <w:pStyle w:val="0"/>
        <w:spacing w:before="200" w:line-rule="auto"/>
        <w:ind w:firstLine="540"/>
        <w:jc w:val="both"/>
      </w:pPr>
      <w:hyperlink w:history="0" r:id="rId16" w:tooltip="&quot;ГОСТ 30244-94. Материалы строительные. Методы испытаний на горючесть&quot; (утв. Постановлением Минстроя РФ от 04.08.1995 N 18-79) {КонсультантПлюс}">
        <w:r>
          <w:rPr>
            <w:sz w:val="20"/>
            <w:color w:val="0000ff"/>
          </w:rPr>
          <w:t xml:space="preserve">ГОСТ 30244-94</w:t>
        </w:r>
      </w:hyperlink>
      <w:r>
        <w:rPr>
          <w:sz w:val="20"/>
        </w:rPr>
        <w:t xml:space="preserve"> Материалы строительные. Методы испытаний на горючесть</w:t>
      </w:r>
    </w:p>
    <w:p>
      <w:pPr>
        <w:pStyle w:val="0"/>
        <w:spacing w:before="200" w:line-rule="auto"/>
        <w:ind w:firstLine="540"/>
        <w:jc w:val="both"/>
      </w:pPr>
      <w:hyperlink w:history="0" r:id="rId17" w:tooltip="&quot;ГОСТ 30247.0-94. Конструкции строительные. Методы испытаний на огнестойкость. Общие требования&quot; (введен в действие Постановлением Минстроя РФ от 23.03.1995 N 18-26) {КонсультантПлюс}">
        <w:r>
          <w:rPr>
            <w:sz w:val="20"/>
            <w:color w:val="0000ff"/>
          </w:rPr>
          <w:t xml:space="preserve">ГОСТ 30247.0-94</w:t>
        </w:r>
      </w:hyperlink>
      <w:r>
        <w:rPr>
          <w:sz w:val="20"/>
        </w:rPr>
        <w:t xml:space="preserve"> Конструкции строительные. Методы испытаний на огнестойкость. Общие требования</w:t>
      </w:r>
    </w:p>
    <w:p>
      <w:pPr>
        <w:pStyle w:val="0"/>
        <w:spacing w:before="200" w:line-rule="auto"/>
        <w:ind w:firstLine="540"/>
        <w:jc w:val="both"/>
      </w:pPr>
      <w:hyperlink w:history="0" r:id="rId18"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30247.1-94</w:t>
        </w:r>
      </w:hyperlink>
      <w:r>
        <w:rPr>
          <w:sz w:val="20"/>
        </w:rPr>
        <w:t xml:space="preserve"> Конструкции строительные. Методы испытаний на огнестойкость. Несущие и ограждающие конструкции</w:t>
      </w:r>
    </w:p>
    <w:p>
      <w:pPr>
        <w:pStyle w:val="0"/>
        <w:spacing w:before="200" w:line-rule="auto"/>
        <w:ind w:firstLine="540"/>
        <w:jc w:val="both"/>
      </w:pPr>
      <w:hyperlink w:history="0" r:id="rId19" w:tooltip="&quot;ГОСТ 30247.3-2002. Конструкции строительные. Методы испытаний на огнестойкость. Двери шахт лифтов&quot; (введен в действие Постановлением Госстроя РФ от 17.06.2002 N 59) {КонсультантПлюс}">
        <w:r>
          <w:rPr>
            <w:sz w:val="20"/>
            <w:color w:val="0000ff"/>
          </w:rPr>
          <w:t xml:space="preserve">ГОСТ 30247.3-2002</w:t>
        </w:r>
      </w:hyperlink>
      <w:r>
        <w:rPr>
          <w:sz w:val="20"/>
        </w:rPr>
        <w:t xml:space="preserve"> Конструкции строительные. Методы испытаний на огнестойкость. Двери шахт лифтов</w:t>
      </w:r>
    </w:p>
    <w:p>
      <w:pPr>
        <w:pStyle w:val="0"/>
        <w:spacing w:before="200" w:line-rule="auto"/>
        <w:ind w:firstLine="540"/>
        <w:jc w:val="both"/>
      </w:pPr>
      <w:hyperlink w:history="0" r:id="rId20" w:tooltip="&quot;ГОСТ 30403-2012. Межгосударственный стандарт. Конструкции строительные. Метод испытания на пожарную опасность&quot; (введен в действие Приказом Росстандарта от 27.12.2012 N 2021-ст) {КонсультантПлюс}">
        <w:r>
          <w:rPr>
            <w:sz w:val="20"/>
            <w:color w:val="0000ff"/>
          </w:rPr>
          <w:t xml:space="preserve">ГОСТ 30403-2012</w:t>
        </w:r>
      </w:hyperlink>
      <w:r>
        <w:rPr>
          <w:sz w:val="20"/>
        </w:rPr>
        <w:t xml:space="preserve"> Конструкции строительные. Метод испытания на пожарную опасность</w:t>
      </w:r>
    </w:p>
    <w:p>
      <w:pPr>
        <w:pStyle w:val="0"/>
        <w:spacing w:before="200" w:line-rule="auto"/>
        <w:ind w:firstLine="540"/>
        <w:jc w:val="both"/>
      </w:pPr>
      <w:hyperlink w:history="0" r:id="rId21" w:tooltip="&quot;ГОСТ 30698-2014. Межгосударственный стандарт. Стекло закаленное. Технические условия&quot; (введен в действие Приказом Росстандарта от 16.04.2015 N 263-ст) {КонсультантПлюс}">
        <w:r>
          <w:rPr>
            <w:sz w:val="20"/>
            <w:color w:val="0000ff"/>
          </w:rPr>
          <w:t xml:space="preserve">ГОСТ 30698-2014</w:t>
        </w:r>
      </w:hyperlink>
      <w:r>
        <w:rPr>
          <w:sz w:val="20"/>
        </w:rPr>
        <w:t xml:space="preserve"> Стекло закаленное. Технические условия</w:t>
      </w:r>
    </w:p>
    <w:p>
      <w:pPr>
        <w:pStyle w:val="0"/>
        <w:spacing w:before="200" w:line-rule="auto"/>
        <w:ind w:firstLine="540"/>
        <w:jc w:val="both"/>
      </w:pPr>
      <w:hyperlink w:history="0" r:id="rId22" w:tooltip="&quot;ГОСТ 31251-2008. Межгосударственный стандарт. Стены наружные с внешней стороны. Метод испытаний на пожарную опасность&quot; (введен в действие Приказом Ростехрегулирования от 26.10.2009 N 483-ст) {КонсультантПлюс}">
        <w:r>
          <w:rPr>
            <w:sz w:val="20"/>
            <w:color w:val="0000ff"/>
          </w:rPr>
          <w:t xml:space="preserve">ГОСТ 31251-2008</w:t>
        </w:r>
      </w:hyperlink>
      <w:r>
        <w:rPr>
          <w:sz w:val="20"/>
        </w:rPr>
        <w:t xml:space="preserve"> Стены наружные с внешней стороны. Метод испытаний на пожарную опасность</w:t>
      </w:r>
    </w:p>
    <w:p>
      <w:pPr>
        <w:pStyle w:val="0"/>
        <w:spacing w:before="200" w:line-rule="auto"/>
        <w:ind w:firstLine="540"/>
        <w:jc w:val="both"/>
      </w:pPr>
      <w:hyperlink w:history="0" r:id="rId23" w:tooltip="&quot;ГОСТ Р 53292-2009. Национальный стандарт Российской Федерации. Огнезащитные составы и вещества для древесины и материалов на ее основе. Общие требования. Методы испытаний&quot; (утв. Приказом Ростехрегулирования от 18.02.2009 N 68-ст) {КонсультантПлюс}">
        <w:r>
          <w:rPr>
            <w:sz w:val="20"/>
            <w:color w:val="0000ff"/>
          </w:rPr>
          <w:t xml:space="preserve">ГОСТ Р 53292-2009</w:t>
        </w:r>
      </w:hyperlink>
      <w:r>
        <w:rPr>
          <w:sz w:val="20"/>
        </w:rPr>
        <w:t xml:space="preserve"> Огнезащитные составы и вещества для древесины и материалов на ее основе. Общие требования. Методы испытаний</w:t>
      </w:r>
    </w:p>
    <w:p>
      <w:pPr>
        <w:pStyle w:val="0"/>
        <w:spacing w:before="200" w:line-rule="auto"/>
        <w:ind w:firstLine="540"/>
        <w:jc w:val="both"/>
      </w:pPr>
      <w:hyperlink w:history="0" r:id="rId24" w:tooltip="&quot;ГОСТ Р 53293-2009. Национальный стандарт Российской Федерации. Пожарная опасность веществ и материалов. Материалы, вещества и средства огнезащиты. Идентификация методами термического анализа&quot; (утв. и введен Приказом Ростехрегулирования от 18.02.2009 N 69-ст) {КонсультантПлюс}">
        <w:r>
          <w:rPr>
            <w:sz w:val="20"/>
            <w:color w:val="0000ff"/>
          </w:rPr>
          <w:t xml:space="preserve">ГОСТ Р 53293-2009</w:t>
        </w:r>
      </w:hyperlink>
      <w:r>
        <w:rPr>
          <w:sz w:val="20"/>
        </w:rPr>
        <w:t xml:space="preserve"> Пожарная опасность веществ и материалов. Материалы, вещества и средства огнезащиты. Идентификация методами термического анализа</w:t>
      </w:r>
    </w:p>
    <w:p>
      <w:pPr>
        <w:pStyle w:val="0"/>
        <w:spacing w:before="200" w:line-rule="auto"/>
        <w:ind w:firstLine="540"/>
        <w:jc w:val="both"/>
      </w:pPr>
      <w:hyperlink w:history="0" r:id="rId25"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53295-2009</w:t>
        </w:r>
      </w:hyperlink>
      <w:r>
        <w:rPr>
          <w:sz w:val="20"/>
        </w:rPr>
        <w:t xml:space="preserve"> Средства огнезащиты для стальных конструкций. Общие требования. Метод определения огнезащитной эффективности</w:t>
      </w:r>
    </w:p>
    <w:p>
      <w:pPr>
        <w:pStyle w:val="0"/>
        <w:spacing w:before="200" w:line-rule="auto"/>
        <w:ind w:firstLine="540"/>
        <w:jc w:val="both"/>
      </w:pPr>
      <w:hyperlink w:history="0" r:id="rId26" w:tooltip="&quot;ГОСТ Р 53298-2009. Потолки подвесные. Метод испытания на огнестойкость&quot; (утв. Приказом Ростехрегулирования от 18.02.2009 N 74-ст) {КонсультантПлюс}">
        <w:r>
          <w:rPr>
            <w:sz w:val="20"/>
            <w:color w:val="0000ff"/>
          </w:rPr>
          <w:t xml:space="preserve">ГОСТ Р 53298-2009</w:t>
        </w:r>
      </w:hyperlink>
      <w:r>
        <w:rPr>
          <w:sz w:val="20"/>
        </w:rPr>
        <w:t xml:space="preserve"> Потолки подвесные. Метод испытания на огнестойкость</w:t>
      </w:r>
    </w:p>
    <w:p>
      <w:pPr>
        <w:pStyle w:val="0"/>
        <w:spacing w:before="200" w:line-rule="auto"/>
        <w:ind w:firstLine="540"/>
        <w:jc w:val="both"/>
      </w:pPr>
      <w:hyperlink w:history="0" r:id="rId27" w:tooltip="&quot;ГОСТ Р 53299-2013. Национальный стандарт Российской Федерации. Воздуховоды. Метод испытаний на огнестойкость&quot; (утв. и введен в действие Приказом Росстандарта от 09.12.2013 N 2213-ст) ------------ Утратил силу или отменен {КонсультантПлюс}">
        <w:r>
          <w:rPr>
            <w:sz w:val="20"/>
            <w:color w:val="0000ff"/>
          </w:rPr>
          <w:t xml:space="preserve">ГОСТ Р 53299-2013</w:t>
        </w:r>
      </w:hyperlink>
      <w:r>
        <w:rPr>
          <w:sz w:val="20"/>
        </w:rPr>
        <w:t xml:space="preserve"> Воздуховоды. Метод испытаний на огнестойкость</w:t>
      </w:r>
    </w:p>
    <w:p>
      <w:pPr>
        <w:pStyle w:val="0"/>
        <w:spacing w:before="200" w:line-rule="auto"/>
        <w:ind w:firstLine="540"/>
        <w:jc w:val="both"/>
      </w:pPr>
      <w:hyperlink w:history="0" r:id="rId28" w:tooltip="&quot;ГОСТ Р 53301-2013. Национальный стандарт Российской Федерации. Клапаны противопожарные вентиляционных систем. Метод испытаний на огнестойкость&quot; (утв. и введен в действие Приказом Росстандарта от 09.12.2013 N 2208-ст) {КонсультантПлюс}">
        <w:r>
          <w:rPr>
            <w:sz w:val="20"/>
            <w:color w:val="0000ff"/>
          </w:rPr>
          <w:t xml:space="preserve">ГОСТ Р 53301-2013</w:t>
        </w:r>
      </w:hyperlink>
      <w:r>
        <w:rPr>
          <w:sz w:val="20"/>
        </w:rPr>
        <w:t xml:space="preserve"> Клапаны противопожарные вентиляционных систем. Метод испытаний на огнестойкость</w:t>
      </w:r>
    </w:p>
    <w:p>
      <w:pPr>
        <w:pStyle w:val="0"/>
        <w:spacing w:before="200" w:line-rule="auto"/>
        <w:ind w:firstLine="540"/>
        <w:jc w:val="both"/>
      </w:pPr>
      <w:hyperlink w:history="0" r:id="rId29" w:tooltip="&quot;ГОСТ Р 53306-2009. Узлы пересечения ограждающих строительных конструкций трубопроводами из полимерных материалов. Метод испытаний на огнестойкость&quot; (утв. Приказом Ростехрегулирования от 18.02.2009 N 82-ст) {КонсультантПлюс}">
        <w:r>
          <w:rPr>
            <w:sz w:val="20"/>
            <w:color w:val="0000ff"/>
          </w:rPr>
          <w:t xml:space="preserve">ГОСТ Р 53306-2009</w:t>
        </w:r>
      </w:hyperlink>
      <w:r>
        <w:rPr>
          <w:sz w:val="20"/>
        </w:rPr>
        <w:t xml:space="preserve"> Узлы пересечения ограждающих строительных конструкций трубопроводами из полимерных материалов. Метод испытания на огнестойкость</w:t>
      </w:r>
    </w:p>
    <w:p>
      <w:pPr>
        <w:pStyle w:val="0"/>
        <w:spacing w:before="200" w:line-rule="auto"/>
        <w:ind w:firstLine="540"/>
        <w:jc w:val="both"/>
      </w:pPr>
      <w:hyperlink w:history="0" r:id="rId30" w:tooltip="&quot;ГОСТ Р 53307-2009. Конструкции строительные. Противопожарные двери и ворота. Метод испытаний на огнестойкость&quot; (утв. Приказом Ростехрегулирования от 18.02.2009 N 83-ст) {КонсультантПлюс}">
        <w:r>
          <w:rPr>
            <w:sz w:val="20"/>
            <w:color w:val="0000ff"/>
          </w:rPr>
          <w:t xml:space="preserve">ГОСТ Р 53307-2009</w:t>
        </w:r>
      </w:hyperlink>
      <w:r>
        <w:rPr>
          <w:sz w:val="20"/>
        </w:rPr>
        <w:t xml:space="preserve"> Конструкции строительные. Противопожарные двери и ворота. Метод испытаний на огнестойкость</w:t>
      </w:r>
    </w:p>
    <w:p>
      <w:pPr>
        <w:pStyle w:val="0"/>
        <w:spacing w:before="200" w:line-rule="auto"/>
        <w:ind w:firstLine="540"/>
        <w:jc w:val="both"/>
      </w:pPr>
      <w:hyperlink w:history="0" r:id="rId31" w:tooltip="&quot;ГОСТ Р 53308-2009. Национальный стандарт Российской Федерации. Конструкции строительные. Светопрозрачные ограждающие конструкции и заполнения проемов. Метод испытаний на огнестойкость&quot; (утв. и введен в действие Приказом Ростехрегулирования от 18.02.2009 N 84-ст) {КонсультантПлюс}">
        <w:r>
          <w:rPr>
            <w:sz w:val="20"/>
            <w:color w:val="0000ff"/>
          </w:rPr>
          <w:t xml:space="preserve">ГОСТ Р 53308-2009</w:t>
        </w:r>
      </w:hyperlink>
      <w:r>
        <w:rPr>
          <w:sz w:val="20"/>
        </w:rPr>
        <w:t xml:space="preserve"> Конструкции строительные. Светопрозрачные ограждающие конструкции и заполнения проемов. Метод испытаний на огнестойкость</w:t>
      </w:r>
    </w:p>
    <w:p>
      <w:pPr>
        <w:pStyle w:val="0"/>
        <w:spacing w:before="200" w:line-rule="auto"/>
        <w:ind w:firstLine="540"/>
        <w:jc w:val="both"/>
      </w:pPr>
      <w:hyperlink w:history="0" r:id="rId32" w:tooltip="&quot;Здания и фрагменты зданий. Метод натурных огневых испытаний. Общие требования. ГОСТ Р 53309-2009&quot; (утв. Приказом Ростехрегулирования от 18.02.2009 N 85-ст) {КонсультантПлюс}">
        <w:r>
          <w:rPr>
            <w:sz w:val="20"/>
            <w:color w:val="0000ff"/>
          </w:rPr>
          <w:t xml:space="preserve">ГОСТ Р 53309-2009</w:t>
        </w:r>
      </w:hyperlink>
      <w:r>
        <w:rPr>
          <w:sz w:val="20"/>
        </w:rPr>
        <w:t xml:space="preserve"> Здания и фрагменты зданий. Метод натурных огневых испытаний. Общие требования</w:t>
      </w:r>
    </w:p>
    <w:p>
      <w:pPr>
        <w:pStyle w:val="0"/>
        <w:spacing w:before="200" w:line-rule="auto"/>
        <w:ind w:firstLine="540"/>
        <w:jc w:val="both"/>
      </w:pPr>
      <w:hyperlink w:history="0" r:id="rId33"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53310-2009</w:t>
        </w:r>
      </w:hyperlink>
      <w:r>
        <w:rPr>
          <w:sz w:val="20"/>
        </w:rPr>
        <w:t xml:space="preserve"> Проходки кабельные, вводы герметичные и проходы шинопроводов. Требования пожарной безопасности. Методы испытаний на огнестойкость</w:t>
      </w:r>
    </w:p>
    <w:p>
      <w:pPr>
        <w:pStyle w:val="0"/>
        <w:spacing w:before="200" w:line-rule="auto"/>
        <w:ind w:firstLine="540"/>
        <w:jc w:val="both"/>
      </w:pPr>
      <w:hyperlink w:history="0" r:id="rId34" w:tooltip="&quot;ГОСТ Р 55896-2013. Национальный стандарт Российской Федерации. Конструкции строительные. Двери для заполнения проемов в ограждениях шахт лифтов. Метод испытаний на огнестойкость&quot; (утв. и введен в действие Приказом Росстандарта от 09.12.2013 N 2214-ст) {КонсультантПлюс}">
        <w:r>
          <w:rPr>
            <w:sz w:val="20"/>
            <w:color w:val="0000ff"/>
          </w:rPr>
          <w:t xml:space="preserve">ГОСТ Р 55896-2013</w:t>
        </w:r>
      </w:hyperlink>
      <w:r>
        <w:rPr>
          <w:sz w:val="20"/>
        </w:rPr>
        <w:t xml:space="preserve"> Конструкции строительные. Двери заполнения проемов в ограждениях шахт лифтов. Метод испытаний на огнестойкость</w:t>
      </w:r>
    </w:p>
    <w:p>
      <w:pPr>
        <w:pStyle w:val="0"/>
        <w:spacing w:before="200" w:line-rule="auto"/>
        <w:ind w:firstLine="540"/>
        <w:jc w:val="both"/>
      </w:pPr>
      <w:hyperlink w:history="0" r:id="rId35" w:tooltip="&quot;ГОСТ Р 56026-2014. Национальный стандарт Российской Федерации. Материалы строительные. Метод определения группы пожарной опасности кровельных материалов&quot; (утв. и введен в действие Приказом Росстандарта от 26.05.2014 N 446-ст) (ред. от 22.10.2020) {КонсультантПлюс}">
        <w:r>
          <w:rPr>
            <w:sz w:val="20"/>
            <w:color w:val="0000ff"/>
          </w:rPr>
          <w:t xml:space="preserve">ГОСТ Р 56026-2014</w:t>
        </w:r>
      </w:hyperlink>
      <w:r>
        <w:rPr>
          <w:sz w:val="20"/>
        </w:rPr>
        <w:t xml:space="preserve"> Материалы строительные. Метод определения группы пожарной опасности кровельных материалов</w:t>
      </w:r>
    </w:p>
    <w:p>
      <w:pPr>
        <w:pStyle w:val="0"/>
        <w:spacing w:before="200" w:line-rule="auto"/>
        <w:ind w:firstLine="540"/>
        <w:jc w:val="both"/>
      </w:pPr>
      <w:hyperlink w:history="0" r:id="rId36" w:tooltip="&quot;ГОСТ Р 56027-2014. Национальный стандарт Российской Федерации. Материалы строительные. Метод испытаний на возгораемость под воздействием малого пламени&quot; (утв. и введен в действие Приказом Росстандарта от 26.05.2014 N 447-ст) {КонсультантПлюс}">
        <w:r>
          <w:rPr>
            <w:sz w:val="20"/>
            <w:color w:val="0000ff"/>
          </w:rPr>
          <w:t xml:space="preserve">ГОСТ Р 56027-2014</w:t>
        </w:r>
      </w:hyperlink>
      <w:r>
        <w:rPr>
          <w:sz w:val="20"/>
        </w:rPr>
        <w:t xml:space="preserve"> Материалы строительные. Метод испытаний на возгораемость под воздействием малого пламени</w:t>
      </w:r>
    </w:p>
    <w:p>
      <w:pPr>
        <w:pStyle w:val="0"/>
        <w:spacing w:before="200" w:line-rule="auto"/>
        <w:ind w:firstLine="540"/>
        <w:jc w:val="both"/>
      </w:pPr>
      <w:hyperlink w:history="0" r:id="rId37" w:tooltip="&quot;ГОСТ Р 56177-2014. Национальный стандарт Российской Федерации. Устройства закрывания дверей (доводчики). Технические условия&quot; (утв. и введен в действие Приказом Росстандарта от 21.10.2014 N 1357-ст) {КонсультантПлюс}">
        <w:r>
          <w:rPr>
            <w:sz w:val="20"/>
            <w:color w:val="0000ff"/>
          </w:rPr>
          <w:t xml:space="preserve">ГОСТ Р 56177-2014</w:t>
        </w:r>
      </w:hyperlink>
      <w:r>
        <w:rPr>
          <w:sz w:val="20"/>
        </w:rPr>
        <w:t xml:space="preserve"> Устройства закрывания дверей (доводчики). Технические условия</w:t>
      </w:r>
    </w:p>
    <w:p>
      <w:pPr>
        <w:pStyle w:val="0"/>
        <w:spacing w:before="200" w:line-rule="auto"/>
        <w:ind w:firstLine="540"/>
        <w:jc w:val="both"/>
      </w:pPr>
      <w:hyperlink w:history="0" r:id="rId38" w:tooltip="&quot;ГОСТ Р 56817-2015. Национальный стандарт Российской Федерации. Стены наружные ненесущие каркасного типа со светопропускающим заполнением проемов. Методы испытаний на огнестойкость и пожарную опасность&quot; (утв. и введен в действие Приказом Росстандарта от 30.11.2015 N 2076-ст) {КонсультантПлюс}">
        <w:r>
          <w:rPr>
            <w:sz w:val="20"/>
            <w:color w:val="0000ff"/>
          </w:rPr>
          <w:t xml:space="preserve">ГОСТ Р 56817-2015</w:t>
        </w:r>
      </w:hyperlink>
      <w:r>
        <w:rPr>
          <w:sz w:val="20"/>
        </w:rPr>
        <w:t xml:space="preserve"> Стены наружные ненесущие каркасного типа со светопропускающим заполнением проемов. Методы испытаний на огнестойкость и пожарную опасность</w:t>
      </w:r>
    </w:p>
    <w:p>
      <w:pPr>
        <w:pStyle w:val="0"/>
        <w:spacing w:before="200" w:line-rule="auto"/>
        <w:ind w:firstLine="540"/>
        <w:jc w:val="both"/>
      </w:pPr>
      <w:hyperlink w:history="0" r:id="rId39" w:tooltip="&quot;ГОСТ Р ЕН 1363-2-2014. Национальный стандарт Российской Федерации. Конструкции строительные. Испытания на огнестойкость. Альтернативные и дополнительные методы&quot; (утв. и введен в действие Приказом Росстандарта от 06.10.2014 N 1275-ст) {КонсультантПлюс}">
        <w:r>
          <w:rPr>
            <w:sz w:val="20"/>
            <w:color w:val="0000ff"/>
          </w:rPr>
          <w:t xml:space="preserve">ГОСТ Р ЕН 1363-2-2014</w:t>
        </w:r>
      </w:hyperlink>
      <w:r>
        <w:rPr>
          <w:sz w:val="20"/>
        </w:rPr>
        <w:t xml:space="preserve"> Конструкции строительные. Испытания на огнестойкость. Альтернативные и дополнительные методы</w:t>
      </w:r>
    </w:p>
    <w:p>
      <w:pPr>
        <w:pStyle w:val="0"/>
        <w:spacing w:before="200" w:line-rule="auto"/>
        <w:ind w:firstLine="540"/>
        <w:jc w:val="both"/>
      </w:pPr>
      <w:hyperlink w:history="0" r:id="rId40"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 Системы противопожарной защиты. Эвакуационные пути и выходы</w:t>
      </w:r>
    </w:p>
    <w:p>
      <w:pPr>
        <w:pStyle w:val="0"/>
        <w:spacing w:before="200" w:line-rule="auto"/>
        <w:ind w:firstLine="540"/>
        <w:jc w:val="both"/>
      </w:pPr>
      <w:hyperlink w:history="0" r:id="rId41"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spacing w:before="200" w:line-rule="auto"/>
        <w:ind w:firstLine="540"/>
        <w:jc w:val="both"/>
      </w:pPr>
      <w:hyperlink w:history="0" r:id="rId42"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w:t>
      </w:r>
    </w:p>
    <w:p>
      <w:pPr>
        <w:pStyle w:val="0"/>
        <w:spacing w:before="200" w:line-rule="auto"/>
        <w:ind w:firstLine="540"/>
        <w:jc w:val="both"/>
      </w:pPr>
      <w:hyperlink w:history="0" r:id="rId43"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44"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12.13130.2009</w:t>
        </w:r>
      </w:hyperlink>
      <w:r>
        <w:rPr>
          <w:sz w:val="20"/>
        </w:rPr>
        <w:t xml:space="preserve"> Определение категорий помещений, зданий и наружных установок по взрывопожарной и пожарной опасности</w:t>
      </w:r>
    </w:p>
    <w:p>
      <w:pPr>
        <w:pStyle w:val="0"/>
        <w:spacing w:before="200" w:line-rule="auto"/>
        <w:ind w:firstLine="540"/>
        <w:jc w:val="both"/>
      </w:pPr>
      <w:hyperlink w:history="0" r:id="rId45" w:tooltip="&quot;СП 14.13330.2014. Свод правил. Строительство в сейсмических районах. СНиП II-7-81*&quot; (утв. Приказом Минстроя России от 18.02.2014 N 60/пр) (ред. от 24.05.2018) ------------ Утратил силу или отменен {КонсультантПлюс}">
        <w:r>
          <w:rPr>
            <w:sz w:val="20"/>
            <w:color w:val="0000ff"/>
          </w:rPr>
          <w:t xml:space="preserve">СП 14.13330.2014</w:t>
        </w:r>
      </w:hyperlink>
      <w:r>
        <w:rPr>
          <w:sz w:val="20"/>
        </w:rPr>
        <w:t xml:space="preserve"> Строительство в сейсмических районах</w:t>
      </w:r>
    </w:p>
    <w:p>
      <w:pPr>
        <w:pStyle w:val="0"/>
        <w:spacing w:before="200" w:line-rule="auto"/>
        <w:ind w:firstLine="540"/>
        <w:jc w:val="both"/>
      </w:pPr>
      <w:hyperlink w:history="0" r:id="rId46"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17.13330.2011</w:t>
        </w:r>
      </w:hyperlink>
      <w:r>
        <w:rPr>
          <w:sz w:val="20"/>
        </w:rPr>
        <w:t xml:space="preserve"> Кровли. Актуализированная редакция СНиП II-26-76</w:t>
      </w:r>
    </w:p>
    <w:p>
      <w:pPr>
        <w:pStyle w:val="0"/>
        <w:spacing w:before="200" w:line-rule="auto"/>
        <w:ind w:firstLine="540"/>
        <w:jc w:val="both"/>
      </w:pPr>
      <w:hyperlink w:history="0" r:id="rId47" w:tooltip="&quot;СП 109.13330.2012. Свод правил. Холодильники. Актуализированная редакция СНиП 2.11.02-87&quot; (утв. Приказом Минрегиона России от 29.12.2011 N 635/6) (ред. от 23.11.2020) {КонсультантПлюс}">
        <w:r>
          <w:rPr>
            <w:sz w:val="20"/>
            <w:color w:val="0000ff"/>
          </w:rPr>
          <w:t xml:space="preserve">СП 109.13330.2012</w:t>
        </w:r>
      </w:hyperlink>
      <w:r>
        <w:rPr>
          <w:sz w:val="20"/>
        </w:rPr>
        <w:t xml:space="preserve"> Холодильники. Актуализированная редакция СНиП 2.11.02-87</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ind w:firstLine="540"/>
        <w:jc w:val="both"/>
      </w:pPr>
      <w:r>
        <w:rPr>
          <w:sz w:val="20"/>
        </w:rPr>
      </w:r>
    </w:p>
    <w:p>
      <w:pPr>
        <w:pStyle w:val="2"/>
        <w:outlineLvl w:val="1"/>
        <w:ind w:firstLine="540"/>
        <w:jc w:val="both"/>
      </w:pPr>
      <w:r>
        <w:rPr>
          <w:sz w:val="20"/>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применены следующие термины с соответствующими определениями:</w:t>
      </w:r>
    </w:p>
    <w:p>
      <w:pPr>
        <w:pStyle w:val="0"/>
        <w:spacing w:before="200" w:line-rule="auto"/>
        <w:ind w:firstLine="540"/>
        <w:jc w:val="both"/>
      </w:pPr>
      <w:r>
        <w:rPr>
          <w:sz w:val="20"/>
        </w:rPr>
        <w:t xml:space="preserve">3.1 огнестойкость строительной конструкции: Способность строительной конструкции сохранять несущие и (или) ограждающие функции в условиях пожара.</w:t>
      </w:r>
    </w:p>
    <w:p>
      <w:pPr>
        <w:pStyle w:val="0"/>
        <w:spacing w:before="200" w:line-rule="auto"/>
        <w:ind w:firstLine="540"/>
        <w:jc w:val="both"/>
      </w:pPr>
      <w:r>
        <w:rPr>
          <w:sz w:val="20"/>
        </w:rPr>
        <w:t xml:space="preserve">3.2 конструктивная огнезащита: Огнезащита строительных конструкций, основанная на создании на обогреваемой поверхности конструкции теплоизоляционного слоя путем нанесения на нее толстослойных напыляемых составов, штукатурки, облицовки плитными, листовыми, штучными и другими аналогичными строительными материалами, в том числе на каркасе, с воздушными прослойками, результат бетонирования и заливки затвердевающими растворами с использованием технологии опалубки, а также их комбинации.</w:t>
      </w:r>
    </w:p>
    <w:p>
      <w:pPr>
        <w:pStyle w:val="0"/>
        <w:spacing w:before="200" w:line-rule="auto"/>
        <w:ind w:firstLine="540"/>
        <w:jc w:val="both"/>
      </w:pPr>
      <w:r>
        <w:rPr>
          <w:sz w:val="20"/>
        </w:rPr>
        <w:t xml:space="preserve">3.3 вспучивающееся огнезащитное покрытие: Слой, (слои) огнезащитного состава, нанесенного на поверхность объекта огнезащиты, огнезащитное действие которого основано на многократном увеличении исходной толщины при тепловом воздействии и образовании теплоизоляционного слоя на защищаемой поверхности.</w:t>
      </w:r>
    </w:p>
    <w:p>
      <w:pPr>
        <w:pStyle w:val="0"/>
        <w:spacing w:before="200" w:line-rule="auto"/>
        <w:ind w:firstLine="540"/>
        <w:jc w:val="both"/>
      </w:pPr>
      <w:r>
        <w:rPr>
          <w:sz w:val="20"/>
        </w:rPr>
        <w:t xml:space="preserve">3.4 пожарная секция: Часть пожарного отсека, выделенная противопожарными преградами в соответствии с требованиями нормативных документов по пожарной безопасности.</w:t>
      </w:r>
    </w:p>
    <w:p>
      <w:pPr>
        <w:pStyle w:val="0"/>
        <w:spacing w:before="200" w:line-rule="auto"/>
        <w:ind w:firstLine="540"/>
        <w:jc w:val="both"/>
      </w:pPr>
      <w:r>
        <w:rPr>
          <w:sz w:val="20"/>
        </w:rPr>
        <w:t xml:space="preserve">3.5 проект огнезащиты: Раздел проектной документации и (или) рабочей документации в составе мероприятий по обеспечению пожарной безопасности, содержащий обоснование принятых проектных решений 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p>
      <w:pPr>
        <w:pStyle w:val="0"/>
        <w:spacing w:before="200" w:line-rule="auto"/>
        <w:ind w:firstLine="540"/>
        <w:jc w:val="both"/>
      </w:pPr>
      <w:r>
        <w:rPr>
          <w:sz w:val="20"/>
        </w:rPr>
        <w:t xml:space="preserve">3.6 фасадная система (ФС): Система,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
    <w:p>
      <w:pPr>
        <w:pStyle w:val="0"/>
        <w:spacing w:before="200" w:line-rule="auto"/>
        <w:ind w:firstLine="540"/>
        <w:jc w:val="both"/>
      </w:pPr>
      <w:r>
        <w:rPr>
          <w:sz w:val="20"/>
        </w:rPr>
        <w:t xml:space="preserve">Фасадные системы (ФС) подразделяются на:</w:t>
      </w:r>
    </w:p>
    <w:p>
      <w:pPr>
        <w:pStyle w:val="0"/>
        <w:spacing w:before="200" w:line-rule="auto"/>
        <w:ind w:firstLine="540"/>
        <w:jc w:val="both"/>
      </w:pPr>
      <w:r>
        <w:rPr>
          <w:sz w:val="20"/>
        </w:rPr>
        <w:t xml:space="preserve">- системы фасадные теплоизоляционные композиционные с наружными штукатурными слоями (СФТК): Совокупность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СФТК 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также совокупность технических и технологических решений, определяющий правила и порядок установки СФТК в проектное положение, предназначенная для наружной облицовки, отделки и теплоизоляции стен зданий и сооружений различного назначения;</w:t>
      </w:r>
    </w:p>
    <w:p>
      <w:pPr>
        <w:pStyle w:val="0"/>
        <w:spacing w:before="200" w:line-rule="auto"/>
        <w:ind w:firstLine="540"/>
        <w:jc w:val="both"/>
      </w:pPr>
      <w:r>
        <w:rPr>
          <w:sz w:val="20"/>
        </w:rPr>
        <w:t xml:space="preserve">- навесные фасадные системы с воздушным зазором (НФС): Система, состоящая из подоблицовочной конструкции, теплоизоляционного слоя (при необходимости), ветрогидрозащитной мембраны (при необходимости) и защитно-декоративного экрана,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w:t>
      </w:r>
    </w:p>
    <w:p>
      <w:pPr>
        <w:pStyle w:val="0"/>
        <w:spacing w:before="200" w:line-rule="auto"/>
        <w:ind w:firstLine="540"/>
        <w:jc w:val="both"/>
      </w:pPr>
      <w:r>
        <w:rPr>
          <w:sz w:val="20"/>
        </w:rPr>
        <w:t xml:space="preserve">3.7 облицовка: Конструкция из штучных материалов, образующая наружный слой элементов зданий (стен, колонн, перекрытий, цоколей) и поверхности зданий и сооружений, предохраняющая основные ограждающие, несущие конструкции и теплоизоляционные материалы от атмосферных и других внешних воздействий.</w:t>
      </w:r>
    </w:p>
    <w:p>
      <w:pPr>
        <w:pStyle w:val="0"/>
        <w:spacing w:before="200" w:line-rule="auto"/>
        <w:ind w:firstLine="540"/>
        <w:jc w:val="both"/>
      </w:pPr>
      <w:r>
        <w:rPr>
          <w:sz w:val="20"/>
        </w:rPr>
        <w:t xml:space="preserve">3.8 отделка внешних поверхностей наружных стен: Внешняя поверхность наружных стен, изготовленная из нештучных (штукатурных, лакокрасочных и т.п.) материалов, предохраняющая основные ограждающие, несущие конструкции и теплоизоляционные материалы от атмосферных и других внешних воздействий.</w:t>
      </w:r>
    </w:p>
    <w:p>
      <w:pPr>
        <w:pStyle w:val="0"/>
        <w:spacing w:before="200" w:line-rule="auto"/>
        <w:ind w:firstLine="540"/>
        <w:jc w:val="both"/>
      </w:pPr>
      <w:r>
        <w:rPr>
          <w:sz w:val="20"/>
        </w:rPr>
        <w:t xml:space="preserve">3.9 группа пожарной опасности кровельных материалов: Классификационный параметр, оценивающий степень повреждения по длине кровельной композиции в условиях специальных испытаний согласно </w:t>
      </w:r>
      <w:hyperlink w:history="0" r:id="rId48" w:tooltip="&quot;ГОСТ Р 56026-2014. Национальный стандарт Российской Федерации. Материалы строительные. Метод определения группы пожарной опасности кровельных материалов&quot; (утв. и введен в действие Приказом Росстандарта от 26.05.2014 N 446-ст) (ред. от 22.10.2020) {КонсультантПлюс}">
        <w:r>
          <w:rPr>
            <w:sz w:val="20"/>
            <w:color w:val="0000ff"/>
          </w:rPr>
          <w:t xml:space="preserve">ГОСТ Р 56026</w:t>
        </w:r>
      </w:hyperlink>
      <w:r>
        <w:rPr>
          <w:sz w:val="20"/>
        </w:rPr>
        <w:t xml:space="preserve">.</w:t>
      </w:r>
    </w:p>
    <w:p>
      <w:pPr>
        <w:pStyle w:val="0"/>
        <w:spacing w:before="200" w:line-rule="auto"/>
        <w:ind w:firstLine="540"/>
        <w:jc w:val="both"/>
      </w:pPr>
      <w:r>
        <w:rPr>
          <w:sz w:val="20"/>
        </w:rPr>
        <w:t xml:space="preserve">3.10 огнезащитный состав: по </w:t>
      </w:r>
      <w:hyperlink w:history="0" r:id="rId49"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w:t>
        </w:r>
      </w:hyperlink>
      <w:r>
        <w:rPr>
          <w:sz w:val="20"/>
        </w:rPr>
        <w:t xml:space="preserve">.</w:t>
      </w:r>
    </w:p>
    <w:p>
      <w:pPr>
        <w:pStyle w:val="0"/>
        <w:spacing w:before="200" w:line-rule="auto"/>
        <w:ind w:firstLine="540"/>
        <w:jc w:val="both"/>
      </w:pPr>
      <w:r>
        <w:rPr>
          <w:sz w:val="20"/>
        </w:rPr>
        <w:t xml:space="preserve">3.11 штукатурный (толстослойный) состав: Вид конструктивной огнезащиты, представляющий собой штукатурки, в том числе облегченные, огнезащитные составы, не вспучивающиеся (не изменяющие толщину своего слоя) при тепловом воздействии.</w:t>
      </w:r>
    </w:p>
    <w:p>
      <w:pPr>
        <w:pStyle w:val="0"/>
        <w:spacing w:before="200" w:line-rule="auto"/>
        <w:ind w:firstLine="540"/>
        <w:jc w:val="both"/>
      </w:pPr>
      <w:r>
        <w:rPr>
          <w:sz w:val="20"/>
        </w:rPr>
        <w:t xml:space="preserve">3.12 несущие конструкции - по </w:t>
      </w:r>
      <w:hyperlink w:history="0" r:id="rId50"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w:t>
      </w:r>
    </w:p>
    <w:p>
      <w:pPr>
        <w:pStyle w:val="0"/>
        <w:spacing w:before="200" w:line-rule="auto"/>
        <w:ind w:firstLine="540"/>
        <w:jc w:val="both"/>
      </w:pPr>
      <w:r>
        <w:rPr>
          <w:sz w:val="20"/>
        </w:rPr>
        <w:t xml:space="preserve">3.13 несущие элементы здания: Несущие конструкции, обеспечивающие общую прочность и пространственную устойчивость здания, а также предотвращающие прогрессирующее (лавинообразное) разрушение его конструкций за пределами очага пожара.</w:t>
      </w:r>
    </w:p>
    <w:p>
      <w:pPr>
        <w:pStyle w:val="0"/>
        <w:spacing w:before="200" w:line-rule="auto"/>
        <w:ind w:firstLine="540"/>
        <w:jc w:val="both"/>
      </w:pPr>
      <w:r>
        <w:rPr>
          <w:sz w:val="20"/>
        </w:rPr>
        <w:t xml:space="preserve">3.14 самонесущие конструкции - по </w:t>
      </w:r>
      <w:hyperlink w:history="0" r:id="rId51"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w:t>
      </w:r>
    </w:p>
    <w:p>
      <w:pPr>
        <w:pStyle w:val="0"/>
        <w:spacing w:before="200" w:line-rule="auto"/>
        <w:ind w:firstLine="540"/>
        <w:jc w:val="both"/>
      </w:pPr>
      <w:r>
        <w:rPr>
          <w:sz w:val="20"/>
        </w:rPr>
        <w:t xml:space="preserve">3.15 ограждающие конструкции - по </w:t>
      </w:r>
      <w:hyperlink w:history="0" r:id="rId52"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w:t>
      </w:r>
    </w:p>
    <w:p>
      <w:pPr>
        <w:pStyle w:val="0"/>
        <w:spacing w:before="200" w:line-rule="auto"/>
        <w:ind w:firstLine="540"/>
        <w:jc w:val="both"/>
      </w:pPr>
      <w:r>
        <w:rPr>
          <w:sz w:val="20"/>
        </w:rPr>
        <w:t xml:space="preserve">3.16 температурные режимы: Зависимость температуры среды, воздействующей на конструкцию, от времени. Различают температурные режимы:</w:t>
      </w:r>
    </w:p>
    <w:p>
      <w:pPr>
        <w:pStyle w:val="0"/>
        <w:spacing w:before="200" w:line-rule="auto"/>
        <w:ind w:firstLine="540"/>
        <w:jc w:val="both"/>
      </w:pPr>
      <w:r>
        <w:rPr>
          <w:sz w:val="20"/>
        </w:rPr>
        <w:t xml:space="preserve">- нормированные: Общепринятые зависимости, адаптированные для классификации и подтверждения огнестойкости. Установлены: стандартный температурный режим и альтернативные: температурный режим наружного пожара, углеводородный температурный режим, режим медленно развивающегося (тлеющего) пожара;</w:t>
      </w:r>
    </w:p>
    <w:p>
      <w:pPr>
        <w:pStyle w:val="0"/>
        <w:spacing w:before="200" w:line-rule="auto"/>
        <w:ind w:firstLine="540"/>
        <w:jc w:val="both"/>
      </w:pPr>
      <w:r>
        <w:rPr>
          <w:sz w:val="20"/>
        </w:rPr>
        <w:t xml:space="preserve">- реальные: Зависимости, определенные на базе моделей пожара и специальных физических параметров, определяющих состояние среды при пожаре.</w:t>
      </w:r>
    </w:p>
    <w:p>
      <w:pPr>
        <w:pStyle w:val="0"/>
        <w:spacing w:before="200" w:line-rule="auto"/>
        <w:ind w:firstLine="540"/>
        <w:jc w:val="both"/>
      </w:pPr>
      <w:r>
        <w:rPr>
          <w:sz w:val="20"/>
        </w:rPr>
        <w:t xml:space="preserve">3.17 стандартный температурный режим: Температурный режим, характеризуемый зависимостью (1) </w:t>
      </w:r>
      <w:hyperlink w:history="0" r:id="rId53" w:tooltip="&quot;ГОСТ 30247.0-94. Конструкции строительные. Методы испытаний на огнестойкость. Общие требования&quot; (введен в действие Постановлением Минстроя РФ от 23.03.1995 N 18-26) {КонсультантПлюс}">
        <w:r>
          <w:rPr>
            <w:sz w:val="20"/>
            <w:color w:val="0000ff"/>
          </w:rPr>
          <w:t xml:space="preserve">ГОСТ 30247.0</w:t>
        </w:r>
      </w:hyperlink>
      <w:r>
        <w:rPr>
          <w:sz w:val="20"/>
        </w:rPr>
        <w:t xml:space="preserve">.</w:t>
      </w:r>
    </w:p>
    <w:p>
      <w:pPr>
        <w:pStyle w:val="0"/>
        <w:spacing w:before="200" w:line-rule="auto"/>
        <w:ind w:firstLine="540"/>
        <w:jc w:val="both"/>
      </w:pPr>
      <w:r>
        <w:rPr>
          <w:sz w:val="20"/>
        </w:rPr>
        <w:t xml:space="preserve">3.18 альтернативные температурные режимы - по </w:t>
      </w:r>
      <w:hyperlink w:history="0" r:id="rId54" w:tooltip="&quot;ГОСТ Р ЕН 1363-2-2014. Национальный стандарт Российской Федерации. Конструкции строительные. Испытания на огнестойкость. Альтернативные и дополнительные методы&quot; (утв. и введен в действие Приказом Росстандарта от 06.10.2014 N 1275-ст) {КонсультантПлюс}">
        <w:r>
          <w:rPr>
            <w:sz w:val="20"/>
            <w:color w:val="0000ff"/>
          </w:rPr>
          <w:t xml:space="preserve">ГОСТ Р ЕН 1363-2</w:t>
        </w:r>
      </w:hyperlink>
      <w:r>
        <w:rPr>
          <w:sz w:val="20"/>
        </w:rPr>
        <w:t xml:space="preserve">.</w:t>
      </w:r>
    </w:p>
    <w:p>
      <w:pPr>
        <w:pStyle w:val="0"/>
        <w:spacing w:before="200" w:line-rule="auto"/>
        <w:ind w:firstLine="540"/>
        <w:jc w:val="both"/>
      </w:pPr>
      <w:r>
        <w:rPr>
          <w:sz w:val="20"/>
        </w:rPr>
        <w:t xml:space="preserve">3.19 деформационный шов: Линейный разрыв в ограждающих конструкциях (стенах, перекрытиях и т.п.), обеспечивающий возможность независимого смещения их участков с целью исключения непроектных деформаций, заполняемый, как правило, эластичными материалами. Различают следующие деформационные швы: температурные, компенсационные, осадочные, антисейсмические, усадочные.</w:t>
      </w:r>
    </w:p>
    <w:p>
      <w:pPr>
        <w:pStyle w:val="0"/>
        <w:spacing w:before="200" w:line-rule="auto"/>
        <w:ind w:firstLine="540"/>
        <w:jc w:val="both"/>
      </w:pPr>
      <w:r>
        <w:rPr>
          <w:sz w:val="20"/>
        </w:rPr>
        <w:t xml:space="preserve">3.20 светопрозрачная ограждающая конструкция - по </w:t>
      </w:r>
      <w:hyperlink w:history="0" r:id="rId55" w:tooltip="&quot;ГОСТ Р 53308-2009. Национальный стандарт Российской Федерации. Конструкции строительные. Светопрозрачные ограждающие конструкции и заполнения проемов. Метод испытаний на огнестойкость&quot; (утв. и введен в действие Приказом Ростехрегулирования от 18.02.2009 N 84-ст) {КонсультантПлюс}">
        <w:r>
          <w:rPr>
            <w:sz w:val="20"/>
            <w:color w:val="0000ff"/>
          </w:rPr>
          <w:t xml:space="preserve">ГОСТ Р 53308</w:t>
        </w:r>
      </w:hyperlink>
      <w:r>
        <w:rPr>
          <w:sz w:val="20"/>
        </w:rPr>
        <w:t xml:space="preserve">.</w:t>
      </w:r>
    </w:p>
    <w:p>
      <w:pPr>
        <w:pStyle w:val="0"/>
        <w:spacing w:before="200" w:line-rule="auto"/>
        <w:ind w:firstLine="540"/>
        <w:jc w:val="both"/>
      </w:pPr>
      <w:r>
        <w:rPr>
          <w:sz w:val="20"/>
        </w:rPr>
        <w:t xml:space="preserve">3.21 светопропускающий элемент - по </w:t>
      </w:r>
      <w:hyperlink w:history="0" r:id="rId56" w:tooltip="&quot;ГОСТ Р 53308-2009. Национальный стандарт Российской Федерации. Конструкции строительные. Светопрозрачные ограждающие конструкции и заполнения проемов. Метод испытаний на огнестойкость&quot; (утв. и введен в действие Приказом Ростехрегулирования от 18.02.2009 N 84-ст) {КонсультантПлюс}">
        <w:r>
          <w:rPr>
            <w:sz w:val="20"/>
            <w:color w:val="0000ff"/>
          </w:rPr>
          <w:t xml:space="preserve">ГОСТ Р 53308</w:t>
        </w:r>
      </w:hyperlink>
      <w:r>
        <w:rPr>
          <w:sz w:val="20"/>
        </w:rPr>
        <w:t xml:space="preserve">.</w:t>
      </w:r>
    </w:p>
    <w:p>
      <w:pPr>
        <w:pStyle w:val="0"/>
        <w:spacing w:before="200" w:line-rule="auto"/>
        <w:ind w:firstLine="540"/>
        <w:jc w:val="both"/>
      </w:pPr>
      <w:r>
        <w:rPr>
          <w:sz w:val="20"/>
        </w:rPr>
        <w:t xml:space="preserve">3.22 стена наружная навесная светопрозрачная (светопропускающая): Наружная ненесущая стена, устанавливаемая при помощи крепежных элементов на торцевые части перекрытий и покрытий, имеющая в своем составе несущий каркас и светопропускающие элементы. Конструкция навесной светопрозрачной стены может иметь в своем составе междуэтажный пояс и простенки.</w:t>
      </w:r>
    </w:p>
    <w:p>
      <w:pPr>
        <w:pStyle w:val="0"/>
        <w:spacing w:before="200" w:line-rule="auto"/>
        <w:ind w:firstLine="540"/>
        <w:jc w:val="both"/>
      </w:pPr>
      <w:r>
        <w:rPr>
          <w:sz w:val="20"/>
        </w:rPr>
        <w:t xml:space="preserve">3.23 междуэтажный пояс: Участок наружной стены с нормируемым пределом огнестойкости, расположенный между смежными по высоте проемами (оконными или иными проемами) или участками светопрозрачной конструкции с ненормируемым пределом огнестойкости. Междуэтажный пояс всегда выполняется глухим (без применения открывающихся конструкций).</w:t>
      </w:r>
    </w:p>
    <w:p>
      <w:pPr>
        <w:pStyle w:val="0"/>
        <w:spacing w:before="200" w:line-rule="auto"/>
        <w:ind w:firstLine="540"/>
        <w:jc w:val="both"/>
      </w:pPr>
      <w:r>
        <w:rPr>
          <w:sz w:val="20"/>
        </w:rPr>
        <w:t xml:space="preserve">3.24 простенок: Участок наружной стены с нормируемым пределом огнестойкости, расположенный между смежными по горизонтали проемами (оконными или иными проемами) или участками светопрозрачной конструкции с ненормируемым пределом огнестойкости. Простенок всегда выполняется глухим (без применения открывающихся конструкций).</w:t>
      </w:r>
    </w:p>
    <w:p>
      <w:pPr>
        <w:pStyle w:val="0"/>
        <w:ind w:firstLine="540"/>
        <w:jc w:val="both"/>
      </w:pPr>
      <w:r>
        <w:rPr>
          <w:sz w:val="20"/>
        </w:rPr>
      </w:r>
    </w:p>
    <w:p>
      <w:pPr>
        <w:pStyle w:val="2"/>
        <w:outlineLvl w:val="1"/>
        <w:ind w:firstLine="540"/>
        <w:jc w:val="both"/>
      </w:pPr>
      <w:r>
        <w:rPr>
          <w:sz w:val="20"/>
        </w:rPr>
        <w:t xml:space="preserve">4 Основные положения</w:t>
      </w:r>
    </w:p>
    <w:p>
      <w:pPr>
        <w:pStyle w:val="0"/>
        <w:ind w:firstLine="540"/>
        <w:jc w:val="both"/>
      </w:pPr>
      <w:r>
        <w:rPr>
          <w:sz w:val="20"/>
        </w:rPr>
      </w:r>
    </w:p>
    <w:p>
      <w:pPr>
        <w:pStyle w:val="0"/>
        <w:ind w:firstLine="540"/>
        <w:jc w:val="both"/>
      </w:pPr>
      <w:r>
        <w:rPr>
          <w:sz w:val="20"/>
        </w:rPr>
        <w:t xml:space="preserve">4.1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p>
      <w:pPr>
        <w:pStyle w:val="0"/>
        <w:spacing w:before="200" w:line-rule="auto"/>
        <w:ind w:firstLine="540"/>
        <w:jc w:val="both"/>
      </w:pPr>
      <w:r>
        <w:rPr>
          <w:sz w:val="20"/>
        </w:rPr>
        <w:t xml:space="preserve">4.2 В процессе проектирования объектов защиты должны определяться характеристики огнестойкости и пожарной опасности объектов защиты.</w:t>
      </w:r>
    </w:p>
    <w:p>
      <w:pPr>
        <w:pStyle w:val="0"/>
        <w:spacing w:before="200" w:line-rule="auto"/>
        <w:ind w:firstLine="540"/>
        <w:jc w:val="both"/>
      </w:pPr>
      <w:r>
        <w:rPr>
          <w:sz w:val="20"/>
        </w:rPr>
        <w:t xml:space="preserve">4.3 При разработке и введении в действие новых стандартов на методы определения пожарно-технических характеристик строительной продукции необходимо устанавливать эти показатели в соответствии с классификацией, принятой в настоящем своде правил.</w:t>
      </w:r>
    </w:p>
    <w:p>
      <w:pPr>
        <w:pStyle w:val="0"/>
        <w:spacing w:before="200" w:line-rule="auto"/>
        <w:ind w:firstLine="540"/>
        <w:jc w:val="both"/>
      </w:pPr>
      <w:r>
        <w:rPr>
          <w:sz w:val="20"/>
        </w:rPr>
        <w:t xml:space="preserve">4.4 Требования настоящего свода правил основаны на данных о пределах огнестойкости, полученных при стандартном температурном режиме. При определении пределов огнестойкости при альтернативных или реальных температурных режимах необходимо разрабатывать иные требования к степени огнестойкости и классу конструктивной пожарной опасности зданий, размерам пожарных отсеков и т.д.</w:t>
      </w:r>
    </w:p>
    <w:p>
      <w:pPr>
        <w:pStyle w:val="0"/>
        <w:spacing w:before="200" w:line-rule="auto"/>
        <w:ind w:firstLine="540"/>
        <w:jc w:val="both"/>
      </w:pPr>
      <w:r>
        <w:rPr>
          <w:sz w:val="20"/>
        </w:rPr>
        <w:t xml:space="preserve">4.5 Категории помещений и зданий по взрывопожарной и пожарной опасности следует определять в соответствии с положениями </w:t>
      </w:r>
      <w:hyperlink w:history="0" r:id="rId5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СП 12.13130</w:t>
        </w:r>
      </w:hyperlink>
      <w:r>
        <w:rPr>
          <w:sz w:val="20"/>
        </w:rPr>
        <w:t xml:space="preserve">.</w:t>
      </w:r>
    </w:p>
    <w:p>
      <w:pPr>
        <w:pStyle w:val="0"/>
        <w:spacing w:before="200" w:line-rule="auto"/>
        <w:ind w:firstLine="540"/>
        <w:jc w:val="both"/>
      </w:pPr>
      <w:r>
        <w:rPr>
          <w:sz w:val="20"/>
        </w:rPr>
        <w:t xml:space="preserve">4.6 Высота зданий кроме специально оговоренных случаев определяется согласно </w:t>
      </w:r>
      <w:hyperlink w:history="0" r:id="rId58"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w:t>
      </w:r>
    </w:p>
    <w:p>
      <w:pPr>
        <w:pStyle w:val="0"/>
        <w:spacing w:before="200" w:line-rule="auto"/>
        <w:ind w:firstLine="540"/>
        <w:jc w:val="both"/>
      </w:pPr>
      <w:r>
        <w:rPr>
          <w:sz w:val="20"/>
        </w:rPr>
        <w:t xml:space="preserve">4.7 Порядок отнесения этажей к надземным, подвальным и т.д. принимается согласно </w:t>
      </w:r>
      <w:hyperlink w:history="0" r:id="rId59"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w:t>
      </w:r>
    </w:p>
    <w:p>
      <w:pPr>
        <w:pStyle w:val="0"/>
        <w:spacing w:before="200" w:line-rule="auto"/>
        <w:ind w:firstLine="540"/>
        <w:jc w:val="both"/>
      </w:pPr>
      <w:r>
        <w:rPr>
          <w:sz w:val="20"/>
        </w:rPr>
        <w:t xml:space="preserve">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p>
      <w:pPr>
        <w:pStyle w:val="0"/>
        <w:spacing w:before="200" w:line-rule="auto"/>
        <w:ind w:firstLine="540"/>
        <w:jc w:val="both"/>
      </w:pPr>
      <w:r>
        <w:rPr>
          <w:sz w:val="20"/>
        </w:rPr>
        <w:t xml:space="preserve">4.9 В случаях, когда предполагается возможность отступления от какого-либо требования настоящего СП, оно излагается с оговоркой "как правило" и с условиями, при которых допускаются отступления.</w:t>
      </w:r>
    </w:p>
    <w:p>
      <w:pPr>
        <w:pStyle w:val="0"/>
        <w:ind w:firstLine="540"/>
        <w:jc w:val="both"/>
      </w:pPr>
      <w:r>
        <w:rPr>
          <w:sz w:val="20"/>
        </w:rPr>
      </w:r>
    </w:p>
    <w:p>
      <w:pPr>
        <w:pStyle w:val="2"/>
        <w:outlineLvl w:val="1"/>
        <w:ind w:firstLine="540"/>
        <w:jc w:val="both"/>
      </w:pPr>
      <w:r>
        <w:rPr>
          <w:sz w:val="20"/>
        </w:rPr>
        <w:t xml:space="preserve">5 Требования к строительным конструкциям</w:t>
      </w:r>
    </w:p>
    <w:p>
      <w:pPr>
        <w:pStyle w:val="0"/>
        <w:ind w:firstLine="540"/>
        <w:jc w:val="both"/>
      </w:pPr>
      <w:r>
        <w:rPr>
          <w:sz w:val="20"/>
        </w:rPr>
      </w:r>
    </w:p>
    <w:p>
      <w:pPr>
        <w:pStyle w:val="2"/>
        <w:outlineLvl w:val="2"/>
        <w:ind w:firstLine="540"/>
        <w:jc w:val="both"/>
      </w:pPr>
      <w:r>
        <w:rPr>
          <w:sz w:val="20"/>
        </w:rPr>
        <w:t xml:space="preserve">5.1 Пожарно-техническая классификация</w:t>
      </w:r>
    </w:p>
    <w:p>
      <w:pPr>
        <w:pStyle w:val="0"/>
        <w:spacing w:before="200" w:line-rule="auto"/>
        <w:ind w:firstLine="540"/>
        <w:jc w:val="both"/>
      </w:pPr>
      <w:r>
        <w:rPr>
          <w:sz w:val="20"/>
        </w:rPr>
        <w:t xml:space="preserve">5.1.1 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pPr>
        <w:pStyle w:val="0"/>
        <w:spacing w:before="200" w:line-rule="auto"/>
        <w:ind w:firstLine="540"/>
        <w:jc w:val="both"/>
      </w:pPr>
      <w:r>
        <w:rPr>
          <w:sz w:val="20"/>
        </w:rPr>
        <w:t xml:space="preserve">5.1.2 Строительные конструкции классифицируются по огнестойкости и пожарной опасности.</w:t>
      </w:r>
    </w:p>
    <w:p>
      <w:pPr>
        <w:pStyle w:val="0"/>
        <w:spacing w:before="200" w:line-rule="auto"/>
        <w:ind w:firstLine="540"/>
        <w:jc w:val="both"/>
      </w:pPr>
      <w:r>
        <w:rPr>
          <w:sz w:val="20"/>
        </w:rPr>
        <w:t xml:space="preserve">5.1.3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0"/>
        <w:ind w:firstLine="540"/>
        <w:jc w:val="both"/>
      </w:pPr>
      <w:r>
        <w:rPr>
          <w:sz w:val="20"/>
        </w:rPr>
      </w:r>
    </w:p>
    <w:p>
      <w:pPr>
        <w:pStyle w:val="2"/>
        <w:outlineLvl w:val="2"/>
        <w:ind w:firstLine="540"/>
        <w:jc w:val="both"/>
      </w:pPr>
      <w:r>
        <w:rPr>
          <w:sz w:val="20"/>
        </w:rPr>
        <w:t xml:space="preserve">5.2 Строительные конструкции</w:t>
      </w:r>
    </w:p>
    <w:p>
      <w:pPr>
        <w:pStyle w:val="0"/>
        <w:spacing w:before="200" w:line-rule="auto"/>
        <w:ind w:firstLine="540"/>
        <w:jc w:val="both"/>
      </w:pPr>
      <w:r>
        <w:rPr>
          <w:sz w:val="20"/>
        </w:rPr>
        <w:t xml:space="preserve">5.2.1 Предел огнестойкости строительных конструкций определяется в условиях стандартных испытаний или в результате расчетов по времени (в минутах) от начала огневого испытания или расчетного воздействия при стандартном температурном режиме до наступления одного или последовательно нескольких нормируемых для данной конструкции предельных состояний по огнестойкости.</w:t>
      </w:r>
    </w:p>
    <w:p>
      <w:pPr>
        <w:pStyle w:val="0"/>
        <w:spacing w:before="200" w:line-rule="auto"/>
        <w:ind w:firstLine="540"/>
        <w:jc w:val="both"/>
      </w:pPr>
      <w:r>
        <w:rPr>
          <w:sz w:val="20"/>
        </w:rPr>
        <w:t xml:space="preserve">Пределы огнестойкости строительных конструкций по альтернативным температурным режимам определяются в специально оговоренных случаях, установленных нормативными документами по пожарной безопасности.</w:t>
      </w:r>
    </w:p>
    <w:p>
      <w:pPr>
        <w:pStyle w:val="0"/>
        <w:spacing w:before="200" w:line-rule="auto"/>
        <w:ind w:firstLine="540"/>
        <w:jc w:val="both"/>
      </w:pPr>
      <w:r>
        <w:rPr>
          <w:sz w:val="20"/>
        </w:rPr>
        <w:t xml:space="preserve">Для строительных конструкций пределы огнестойкости и их условные обозначения определяются в соответствии с </w:t>
      </w:r>
      <w:hyperlink w:history="0" r:id="rId60"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 </w:t>
      </w:r>
      <w:hyperlink w:history="0" r:id="rId61" w:tooltip="&quot;ГОСТ Р 53307-2009. Конструкции строительные. Противопожарные двери и ворота. Метод испытаний на огнестойкость&quot; (утв. Приказом Ростехрегулирования от 18.02.2009 N 83-ст) {КонсультантПлюс}">
        <w:r>
          <w:rPr>
            <w:sz w:val="20"/>
            <w:color w:val="0000ff"/>
          </w:rPr>
          <w:t xml:space="preserve">ГОСТ Р 53307</w:t>
        </w:r>
      </w:hyperlink>
      <w:r>
        <w:rPr>
          <w:sz w:val="20"/>
        </w:rPr>
        <w:t xml:space="preserve">, </w:t>
      </w:r>
      <w:hyperlink w:history="0" r:id="rId62" w:tooltip="&quot;ГОСТ Р 53308-2009. Национальный стандарт Российской Федерации. Конструкции строительные. Светопрозрачные ограждающие конструкции и заполнения проемов. Метод испытаний на огнестойкость&quot; (утв. и введен в действие Приказом Ростехрегулирования от 18.02.2009 N 84-ст) {КонсультантПлюс}">
        <w:r>
          <w:rPr>
            <w:sz w:val="20"/>
            <w:color w:val="0000ff"/>
          </w:rPr>
          <w:t xml:space="preserve">ГОСТ Р 53308</w:t>
        </w:r>
      </w:hyperlink>
      <w:r>
        <w:rPr>
          <w:sz w:val="20"/>
        </w:rPr>
        <w:t xml:space="preserve">, </w:t>
      </w:r>
      <w:hyperlink w:history="0" r:id="rId63" w:tooltip="&quot;ГОСТ Р 55896-2013. Национальный стандарт Российской Федерации. Конструкции строительные. Двери для заполнения проемов в ограждениях шахт лифтов. Метод испытаний на огнестойкость&quot; (утв. и введен в действие Приказом Росстандарта от 09.12.2013 N 2214-ст) {КонсультантПлюс}">
        <w:r>
          <w:rPr>
            <w:sz w:val="20"/>
            <w:color w:val="0000ff"/>
          </w:rPr>
          <w:t xml:space="preserve">ГОСТ Р 55896</w:t>
        </w:r>
      </w:hyperlink>
      <w:r>
        <w:rPr>
          <w:sz w:val="20"/>
        </w:rPr>
        <w:t xml:space="preserve">.</w:t>
      </w:r>
    </w:p>
    <w:p>
      <w:pPr>
        <w:pStyle w:val="0"/>
        <w:spacing w:before="200" w:line-rule="auto"/>
        <w:ind w:firstLine="540"/>
        <w:jc w:val="both"/>
      </w:pPr>
      <w:r>
        <w:rPr>
          <w:sz w:val="20"/>
        </w:rPr>
        <w:t xml:space="preserve">Предел огнестойкости узлов крепления (по признаку R) и примыкания (по признакам E, EI) строительных конструкций между собой, за исключением специально оговоренных случаев и противопожарных преград,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pPr>
        <w:pStyle w:val="0"/>
        <w:spacing w:before="200" w:line-rule="auto"/>
        <w:ind w:firstLine="540"/>
        <w:jc w:val="both"/>
      </w:pPr>
      <w:r>
        <w:rPr>
          <w:sz w:val="20"/>
        </w:rPr>
        <w:t xml:space="preserve">Деформационный шов, устраиваемый в конструкции, не должен снижать ее предел огнестойкости. Материалы, применяемые для заполнения деформационных швов, должны обеспечивать требуемый класс пожарной опасности конструкций.</w:t>
      </w:r>
    </w:p>
    <w:p>
      <w:pPr>
        <w:pStyle w:val="0"/>
        <w:spacing w:before="200" w:line-rule="auto"/>
        <w:ind w:firstLine="540"/>
        <w:jc w:val="both"/>
      </w:pPr>
      <w:r>
        <w:rPr>
          <w:sz w:val="20"/>
        </w:rPr>
        <w:t xml:space="preserve">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pPr>
        <w:pStyle w:val="0"/>
        <w:spacing w:before="200" w:line-rule="auto"/>
        <w:ind w:firstLine="540"/>
        <w:jc w:val="both"/>
      </w:pPr>
      <w:r>
        <w:rPr>
          <w:sz w:val="20"/>
        </w:rPr>
        <w:t xml:space="preserve">5.2.2 Класс пожарной опасности строительных конструкций определяет в соответствии с </w:t>
      </w:r>
      <w:hyperlink w:history="0" r:id="rId64" w:tooltip="&quot;ГОСТ 30403-2012. Межгосударственный стандарт. Конструкции строительные. Метод испытания на пожарную опасность&quot; (введен в действие Приказом Росстандарта от 27.12.2012 N 2021-ст) {КонсультантПлюс}">
        <w:r>
          <w:rPr>
            <w:sz w:val="20"/>
            <w:color w:val="0000ff"/>
          </w:rPr>
          <w:t xml:space="preserve">ГОСТ 30403</w:t>
        </w:r>
      </w:hyperlink>
      <w:r>
        <w:rPr>
          <w:sz w:val="20"/>
        </w:rPr>
        <w:t xml:space="preserve">, за исключением стен наружных с внешней стороны с применением СФТК и НФС (определяется в соответствии с </w:t>
      </w:r>
      <w:hyperlink w:history="0" r:id="rId65" w:tooltip="&quot;ГОСТ 31251-2008. Межгосударственный стандарт. Стены наружные с внешней стороны. Метод испытаний на пожарную опасность&quot; (введен в действие Приказом Ростехрегулирования от 26.10.2009 N 483-ст) {КонсультантПлюс}">
        <w:r>
          <w:rPr>
            <w:sz w:val="20"/>
            <w:color w:val="0000ff"/>
          </w:rPr>
          <w:t xml:space="preserve">ГОСТ 31251</w:t>
        </w:r>
      </w:hyperlink>
      <w:r>
        <w:rPr>
          <w:sz w:val="20"/>
        </w:rPr>
        <w:t xml:space="preserve">).</w:t>
      </w:r>
    </w:p>
    <w:p>
      <w:pPr>
        <w:pStyle w:val="0"/>
        <w:spacing w:before="200" w:line-rule="auto"/>
        <w:ind w:firstLine="540"/>
        <w:jc w:val="both"/>
      </w:pPr>
      <w:r>
        <w:rPr>
          <w:sz w:val="20"/>
        </w:rPr>
        <w:t xml:space="preserve">Для конструкций стен наружных ненесущих светопрозрачных, выполненных только из негорючих материалов (НГ), допускается без испытаний устанавливать класс пожарной опасности К0, при этом показатели пожарной опасности материалов уплотнителей и герметиков, а также нанесенные на элементы конструкций защитно-декоративные и антикоррозионные покрытия толщиной слоя до 0,3 мм учитывать не следует.</w:t>
      </w:r>
    </w:p>
    <w:p>
      <w:pPr>
        <w:pStyle w:val="0"/>
        <w:spacing w:before="200" w:line-rule="auto"/>
        <w:ind w:firstLine="540"/>
        <w:jc w:val="both"/>
      </w:pPr>
      <w:r>
        <w:rPr>
          <w:sz w:val="20"/>
        </w:rPr>
        <w:t xml:space="preserve">Строительные конструкции не должны способствовать скрытому распространению горения.</w:t>
      </w:r>
    </w:p>
    <w:p>
      <w:pPr>
        <w:pStyle w:val="0"/>
        <w:spacing w:before="200" w:line-rule="auto"/>
        <w:ind w:firstLine="540"/>
        <w:jc w:val="both"/>
      </w:pPr>
      <w:r>
        <w:rPr>
          <w:sz w:val="20"/>
        </w:rPr>
        <w:t xml:space="preserve">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НГ толщиной, равной не менее толщины пересекаемой конструкции, в том числе по контуру помещений и коридоров:</w:t>
      </w:r>
    </w:p>
    <w:p>
      <w:pPr>
        <w:pStyle w:val="0"/>
        <w:spacing w:before="200" w:line-rule="auto"/>
        <w:ind w:firstLine="540"/>
        <w:jc w:val="both"/>
      </w:pPr>
      <w:r>
        <w:rPr>
          <w:sz w:val="20"/>
        </w:rPr>
        <w:t xml:space="preserve">- в деревянных конструкциях перекрытий и покрытий при условии их разделения глухими диафрагмами на участки площадью не более 54 м</w:t>
      </w:r>
      <w:r>
        <w:rPr>
          <w:sz w:val="20"/>
          <w:vertAlign w:val="superscript"/>
        </w:rPr>
        <w:t xml:space="preserve">2</w:t>
      </w:r>
      <w:r>
        <w:rPr>
          <w:sz w:val="20"/>
        </w:rPr>
        <w:t xml:space="preserve">;</w:t>
      </w:r>
    </w:p>
    <w:p>
      <w:pPr>
        <w:pStyle w:val="0"/>
        <w:spacing w:before="200" w:line-rule="auto"/>
        <w:ind w:firstLine="540"/>
        <w:jc w:val="both"/>
      </w:pPr>
      <w:r>
        <w:rPr>
          <w:sz w:val="20"/>
        </w:rPr>
        <w:t xml:space="preserve">- между стальным или алюминиевым профилированным листом и утеплителем при заполнении этих пустот НГ (минеральной ватой, огнезащитными плитами, огнестойкими мастиками и др.) на длину не менее 25 см по торцам конструкции;</w:t>
      </w:r>
    </w:p>
    <w:p>
      <w:pPr>
        <w:pStyle w:val="0"/>
        <w:spacing w:before="200" w:line-rule="auto"/>
        <w:ind w:firstLine="540"/>
        <w:jc w:val="both"/>
      </w:pPr>
      <w:r>
        <w:rPr>
          <w:sz w:val="20"/>
        </w:rPr>
        <w:t xml:space="preserve">- между конструкциями стен и перегородок классов К0, К1 и их облицовками (отделками) из горючих материалов со стороны помещений, при условии разделения этих пустот глухими диафрагмами на участки площадью не более 3 м</w:t>
      </w:r>
      <w:r>
        <w:rPr>
          <w:sz w:val="20"/>
          <w:vertAlign w:val="superscript"/>
        </w:rPr>
        <w:t xml:space="preserve">2</w:t>
      </w:r>
      <w:r>
        <w:rPr>
          <w:sz w:val="20"/>
        </w:rPr>
        <w:t xml:space="preserve">;</w:t>
      </w:r>
    </w:p>
    <w:p>
      <w:pPr>
        <w:pStyle w:val="0"/>
        <w:spacing w:before="200" w:line-rule="auto"/>
        <w:ind w:firstLine="540"/>
        <w:jc w:val="both"/>
      </w:pPr>
      <w:r>
        <w:rPr>
          <w:sz w:val="20"/>
        </w:rPr>
        <w:t xml:space="preserve">- между облицовками из горючих материалов и наружными поверхностями стен одноэтажных зданий высотой от уровня земли до карнизного свеса не более 6 м и площадью застройки не более 300 м</w:t>
      </w:r>
      <w:r>
        <w:rPr>
          <w:sz w:val="20"/>
          <w:vertAlign w:val="superscript"/>
        </w:rPr>
        <w:t xml:space="preserve">2</w:t>
      </w:r>
      <w:r>
        <w:rPr>
          <w:sz w:val="20"/>
        </w:rPr>
        <w:t xml:space="preserve">, при условии разделения этих пустот глухими диафрагмами на участки площадью не более 7,2 м</w:t>
      </w:r>
      <w:r>
        <w:rPr>
          <w:sz w:val="20"/>
          <w:vertAlign w:val="superscript"/>
        </w:rPr>
        <w:t xml:space="preserve">2</w:t>
      </w:r>
      <w:r>
        <w:rPr>
          <w:sz w:val="20"/>
        </w:rPr>
        <w:t xml:space="preserve">.</w:t>
      </w:r>
    </w:p>
    <w:p>
      <w:pPr>
        <w:pStyle w:val="0"/>
        <w:spacing w:before="200" w:line-rule="auto"/>
        <w:ind w:firstLine="540"/>
        <w:jc w:val="both"/>
      </w:pPr>
      <w:r>
        <w:rPr>
          <w:sz w:val="20"/>
        </w:rPr>
        <w:t xml:space="preserve">Перечисленные выше требования не распространяются на наружную теплоизоляцию и облицовку зданий.</w:t>
      </w:r>
    </w:p>
    <w:p>
      <w:pPr>
        <w:pStyle w:val="0"/>
        <w:spacing w:before="200" w:line-rule="auto"/>
        <w:ind w:firstLine="540"/>
        <w:jc w:val="both"/>
      </w:pPr>
      <w:r>
        <w:rPr>
          <w:sz w:val="20"/>
        </w:rPr>
        <w:t xml:space="preserve">5.2.3. Класс пожарной опасности (в том числе возможность распространять горение) конструкций наружных стен с внешней стороны с применением СФТК и НФС определяется в соответствии с </w:t>
      </w:r>
      <w:hyperlink w:history="0" r:id="rId66" w:tooltip="&quot;ГОСТ 31251-2008. Межгосударственный стандарт. Стены наружные с внешней стороны. Метод испытаний на пожарную опасность&quot; (введен в действие Приказом Ростехрегулирования от 26.10.2009 N 483-ст) {КонсультантПлюс}">
        <w:r>
          <w:rPr>
            <w:sz w:val="20"/>
            <w:color w:val="0000ff"/>
          </w:rPr>
          <w:t xml:space="preserve">ГОСТ 31251</w:t>
        </w:r>
      </w:hyperlink>
      <w:r>
        <w:rPr>
          <w:sz w:val="20"/>
        </w:rPr>
        <w:t xml:space="preserve">.</w:t>
      </w:r>
    </w:p>
    <w:p>
      <w:pPr>
        <w:pStyle w:val="0"/>
        <w:spacing w:before="200" w:line-rule="auto"/>
        <w:ind w:firstLine="540"/>
        <w:jc w:val="both"/>
      </w:pPr>
      <w:r>
        <w:rPr>
          <w:sz w:val="20"/>
        </w:rPr>
        <w:t xml:space="preserve">В зданиях и сооружениях I - III степеней огнестойкости кроме малоэтажных (до трех этажей включительно)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Г2 - Г4, а материалы ветровлагозащитных мембран не должны относиться к группе горючих легковозгораемых материалов по </w:t>
      </w:r>
      <w:hyperlink w:history="0" r:id="rId67" w:tooltip="&quot;ГОСТ Р 56027-2014. Национальный стандарт Российской Федерации. Материалы строительные. Метод испытаний на возгораемость под воздействием малого пламени&quot; (утв. и введен в действие Приказом Росстандарта от 26.05.2014 N 447-ст) {КонсультантПлюс}">
        <w:r>
          <w:rPr>
            <w:sz w:val="20"/>
            <w:color w:val="0000ff"/>
          </w:rPr>
          <w:t xml:space="preserve">ГОСТ Р 56027</w:t>
        </w:r>
      </w:hyperlink>
      <w:r>
        <w:rPr>
          <w:sz w:val="20"/>
        </w:rPr>
        <w:t xml:space="preserve">.</w:t>
      </w:r>
    </w:p>
    <w:p>
      <w:pPr>
        <w:pStyle w:val="0"/>
        <w:spacing w:before="200" w:line-rule="auto"/>
        <w:ind w:firstLine="540"/>
        <w:jc w:val="both"/>
      </w:pPr>
      <w:r>
        <w:rPr>
          <w:sz w:val="20"/>
        </w:rPr>
        <w:t xml:space="preserve">В зданиях классов функциональной пожарной опасности Ф1.1 и Ф4.1 всех степеней огнестойкости стены наружные с внешней стороны с фасадными системами должны иметь класс пожарной опасности К0, с применением НГ облицовки, отделки и теплоизоляции.</w:t>
      </w:r>
    </w:p>
    <w:p>
      <w:pPr>
        <w:pStyle w:val="0"/>
        <w:spacing w:before="200" w:line-rule="auto"/>
        <w:ind w:firstLine="540"/>
        <w:jc w:val="both"/>
      </w:pPr>
      <w:r>
        <w:rPr>
          <w:sz w:val="20"/>
        </w:rPr>
        <w:t xml:space="preserve">Для зданий всех классов функциональной пожарной опасности допускается нанесение на негорючую внешнюю поверхность наружных стен (в том числе на облицовку и отделку фасадных систем), а также на металлические элементы каркасов НФС, горючих защитно-декоративных покрытий толщиной до 0,3 мм (окрашивание, напыление и т.п.).</w:t>
      </w:r>
    </w:p>
    <w:p>
      <w:pPr>
        <w:pStyle w:val="0"/>
        <w:spacing w:before="200" w:line-rule="auto"/>
        <w:ind w:firstLine="540"/>
        <w:jc w:val="both"/>
      </w:pPr>
      <w:r>
        <w:rPr>
          <w:sz w:val="20"/>
        </w:rPr>
        <w:t xml:space="preserve">5.2.4 Узлы пересечения строительных конструкций с нормируемыми пределами огнестойкости кабелями, трубопроводами и другим технологическим оборудованием должны иметь предел огнестойкости не ниже пределов, установленных для пересекаемых конструкций, а узлы пересечения воздуховодами должны соответствовать требованиям </w:t>
      </w:r>
      <w:hyperlink w:history="0" r:id="rId68"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Пределы огнестойкости узлов пересечения (проходок) определяются в соответствии с </w:t>
      </w:r>
      <w:hyperlink w:history="0" r:id="rId69"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 </w:t>
      </w:r>
      <w:hyperlink w:history="0" r:id="rId70" w:tooltip="&quot;ГОСТ Р 53299-2013. Национальный стандарт Российской Федерации. Воздуховоды. Метод испытаний на огнестойкость&quot; (утв. и введен в действие Приказом Росстандарта от 09.12.2013 N 2213-ст) ------------ Утратил силу или отменен {КонсультантПлюс}">
        <w:r>
          <w:rPr>
            <w:sz w:val="20"/>
            <w:color w:val="0000ff"/>
          </w:rPr>
          <w:t xml:space="preserve">ГОСТ Р 53299</w:t>
        </w:r>
      </w:hyperlink>
      <w:r>
        <w:rPr>
          <w:sz w:val="20"/>
        </w:rPr>
        <w:t xml:space="preserve">, </w:t>
      </w:r>
      <w:hyperlink w:history="0" r:id="rId71" w:tooltip="&quot;ГОСТ Р 53306-2009. Узлы пересечения ограждающих строительных конструкций трубопроводами из полимерных материалов. Метод испытаний на огнестойкость&quot; (утв. Приказом Ростехрегулирования от 18.02.2009 N 82-ст) {КонсультантПлюс}">
        <w:r>
          <w:rPr>
            <w:sz w:val="20"/>
            <w:color w:val="0000ff"/>
          </w:rPr>
          <w:t xml:space="preserve">ГОСТ Р 53306</w:t>
        </w:r>
      </w:hyperlink>
      <w:r>
        <w:rPr>
          <w:sz w:val="20"/>
        </w:rPr>
        <w:t xml:space="preserve">, </w:t>
      </w:r>
      <w:hyperlink w:history="0" r:id="rId72" w:tooltip="&quot;ГОСТ Р 53310-2009. Проходки кабельные, вводы герметичные и проходы шинопроводов. Требования пожарной безопасности. Методы испытаний на огнестойкость&quot; (утв. Приказом Ростехрегулирования от 18.02.2009 N 86-ст) {КонсультантПлюс}">
        <w:r>
          <w:rPr>
            <w:sz w:val="20"/>
            <w:color w:val="0000ff"/>
          </w:rPr>
          <w:t xml:space="preserve">ГОСТ Р 53310</w:t>
        </w:r>
      </w:hyperlink>
      <w:r>
        <w:rPr>
          <w:sz w:val="20"/>
        </w:rPr>
        <w:t xml:space="preserve">, а при установке противопожарных нормально открытых клапанов в соответствии с </w:t>
      </w:r>
      <w:hyperlink w:history="0" r:id="rId73" w:tooltip="&quot;ГОСТ Р 53301-2013. Национальный стандарт Российской Федерации. Клапаны противопожарные вентиляционных систем. Метод испытаний на огнестойкость&quot; (утв. и введен в действие Приказом Росстандарта от 09.12.2013 N 2208-ст) {КонсультантПлюс}">
        <w:r>
          <w:rPr>
            <w:sz w:val="20"/>
            <w:color w:val="0000ff"/>
          </w:rPr>
          <w:t xml:space="preserve">ГОСТ Р 53301</w:t>
        </w:r>
      </w:hyperlink>
      <w:r>
        <w:rPr>
          <w:sz w:val="20"/>
        </w:rPr>
        <w:t xml:space="preserve">.</w:t>
      </w:r>
    </w:p>
    <w:p>
      <w:pPr>
        <w:pStyle w:val="0"/>
        <w:spacing w:before="200" w:line-rule="auto"/>
        <w:ind w:firstLine="540"/>
        <w:jc w:val="both"/>
      </w:pPr>
      <w:r>
        <w:rPr>
          <w:sz w:val="20"/>
        </w:rPr>
        <w:t xml:space="preserve">5.2.5 Эффективность средств огнезащиты определяется в соответствии с </w:t>
      </w:r>
      <w:hyperlink w:history="0" r:id="rId74" w:tooltip="&quot;ГОСТ Р 53292-2009. Национальный стандарт Российской Федерации. Огнезащитные составы и вещества для древесины и материалов на ее основе. Общие требования. Методы испытаний&quot; (утв. Приказом Ростехрегулирования от 18.02.2009 N 68-ст) {КонсультантПлюс}">
        <w:r>
          <w:rPr>
            <w:sz w:val="20"/>
            <w:color w:val="0000ff"/>
          </w:rPr>
          <w:t xml:space="preserve">ГОСТ Р 53292</w:t>
        </w:r>
      </w:hyperlink>
      <w:r>
        <w:rPr>
          <w:sz w:val="20"/>
        </w:rPr>
        <w:t xml:space="preserve"> и </w:t>
      </w:r>
      <w:hyperlink w:history="0" r:id="rId75"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w:t>
        </w:r>
      </w:hyperlink>
      <w:r>
        <w:rPr>
          <w:sz w:val="20"/>
        </w:rPr>
        <w:t xml:space="preserve">.</w:t>
      </w:r>
    </w:p>
    <w:p>
      <w:pPr>
        <w:pStyle w:val="0"/>
        <w:spacing w:before="200" w:line-rule="auto"/>
        <w:ind w:firstLine="540"/>
        <w:jc w:val="both"/>
      </w:pPr>
      <w:r>
        <w:rPr>
          <w:sz w:val="20"/>
        </w:rPr>
        <w:t xml:space="preserve">Перед испытаниями средства огнезащиты (огнезащитного состава) должна быть проведена его идентификация методом термического анализа в соответствии с </w:t>
      </w:r>
      <w:hyperlink w:history="0" r:id="rId76" w:tooltip="&quot;ГОСТ Р 53293-2009. Национальный стандарт Российской Федерации. Пожарная опасность веществ и материалов. Материалы, вещества и средства огнезащиты. Идентификация методами термического анализа&quot; (утв. и введен Приказом Ростехрегулирования от 18.02.2009 N 69-ст) {КонсультантПлюс}">
        <w:r>
          <w:rPr>
            <w:sz w:val="20"/>
            <w:color w:val="0000ff"/>
          </w:rPr>
          <w:t xml:space="preserve">ГОСТ Р 53293</w:t>
        </w:r>
      </w:hyperlink>
      <w:r>
        <w:rPr>
          <w:sz w:val="20"/>
        </w:rPr>
        <w:t xml:space="preserve">. Для средств огнезащиты стальных конструкций, одновременно с испытаниями по определению огнезащитной эффективности должны проводиться испытания по контрольному методу в соответствии с </w:t>
      </w:r>
      <w:hyperlink w:history="0" r:id="rId77"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разделом 6</w:t>
        </w:r>
      </w:hyperlink>
      <w:r>
        <w:rPr>
          <w:sz w:val="20"/>
        </w:rPr>
        <w:t xml:space="preserve"> ГОСТ Р 53295.</w:t>
      </w:r>
    </w:p>
    <w:p>
      <w:pPr>
        <w:pStyle w:val="0"/>
        <w:spacing w:before="200" w:line-rule="auto"/>
        <w:ind w:firstLine="540"/>
        <w:jc w:val="both"/>
      </w:pPr>
      <w:r>
        <w:rPr>
          <w:sz w:val="20"/>
        </w:rPr>
        <w:t xml:space="preserve">Пределы огнестойкости несущих строительных конструкций с огнезащитой определяют одним из следующих методов:</w:t>
      </w:r>
    </w:p>
    <w:p>
      <w:pPr>
        <w:pStyle w:val="0"/>
        <w:spacing w:before="200" w:line-rule="auto"/>
        <w:ind w:firstLine="540"/>
        <w:jc w:val="both"/>
      </w:pPr>
      <w:r>
        <w:rPr>
          <w:sz w:val="20"/>
        </w:rPr>
        <w:t xml:space="preserve">- испытаниями строительных конструкций с нанесенной огнезащитой, при воздействии нагрузки, в соответствии с </w:t>
      </w:r>
      <w:hyperlink w:history="0" r:id="rId78"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w:t>
      </w:r>
    </w:p>
    <w:p>
      <w:pPr>
        <w:pStyle w:val="0"/>
        <w:spacing w:before="200" w:line-rule="auto"/>
        <w:ind w:firstLine="540"/>
        <w:jc w:val="both"/>
      </w:pPr>
      <w:r>
        <w:rPr>
          <w:sz w:val="20"/>
        </w:rPr>
        <w:t xml:space="preserve">- расчетно-аналитическим методом, включающим совместное решение прочностной задачи, с учетом заданных условий нагружения и опирания конструкции, и теплотехнической задачи с использованием экспериментальных данных по огнезащитной эффективности средства огнезащиты. При этом для стальных конструкций дополнительно должно быть проведено огневое испытание образца стальной колонны или горизонтальной балки с учетом приложения к ним статической нагрузки в соответствии с методами, указанных в </w:t>
      </w:r>
      <w:hyperlink w:history="0" r:id="rId79"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приложениях Б</w:t>
        </w:r>
      </w:hyperlink>
      <w:r>
        <w:rPr>
          <w:sz w:val="20"/>
        </w:rPr>
        <w:t xml:space="preserve"> и </w:t>
      </w:r>
      <w:hyperlink w:history="0" r:id="rId80"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В</w:t>
        </w:r>
      </w:hyperlink>
      <w:r>
        <w:rPr>
          <w:sz w:val="20"/>
        </w:rPr>
        <w:t xml:space="preserve"> ГОСТ Р 53295.</w:t>
      </w:r>
    </w:p>
    <w:p>
      <w:pPr>
        <w:pStyle w:val="0"/>
        <w:spacing w:before="200" w:line-rule="auto"/>
        <w:ind w:firstLine="540"/>
        <w:jc w:val="both"/>
      </w:pPr>
      <w:r>
        <w:rPr>
          <w:sz w:val="20"/>
        </w:rPr>
        <w:t xml:space="preserve">Класс пожарной опасности строительных конструкций с огнезащитой определяют в соответствии с </w:t>
      </w:r>
      <w:hyperlink w:history="0" r:id="rId81" w:tooltip="&quot;ГОСТ 30403-2012. Межгосударственный стандарт. Конструкции строительные. Метод испытания на пожарную опасность&quot; (введен в действие Приказом Росстандарта от 27.12.2012 N 2021-ст) {КонсультантПлюс}">
        <w:r>
          <w:rPr>
            <w:sz w:val="20"/>
            <w:color w:val="0000ff"/>
          </w:rPr>
          <w:t xml:space="preserve">ГОСТ 30403</w:t>
        </w:r>
      </w:hyperlink>
      <w:r>
        <w:rPr>
          <w:sz w:val="20"/>
        </w:rPr>
        <w:t xml:space="preserve">.</w:t>
      </w:r>
    </w:p>
    <w:p>
      <w:pPr>
        <w:pStyle w:val="0"/>
        <w:spacing w:before="200" w:line-rule="auto"/>
        <w:ind w:firstLine="540"/>
        <w:jc w:val="both"/>
      </w:pPr>
      <w:r>
        <w:rPr>
          <w:sz w:val="20"/>
        </w:rPr>
        <w:t xml:space="preserve">5.2.6 Подвесные потолки, применяемые для повышения пределов огнестойкости перекрытий и покрытий, по классу пожарной опасности должны соответствовать требованиям, предъявляемым к этим перекрытиям и покрытиям.</w:t>
      </w:r>
    </w:p>
    <w:p>
      <w:pPr>
        <w:pStyle w:val="0"/>
        <w:spacing w:before="200" w:line-rule="auto"/>
        <w:ind w:firstLine="540"/>
        <w:jc w:val="both"/>
      </w:pPr>
      <w:r>
        <w:rPr>
          <w:sz w:val="20"/>
        </w:rPr>
        <w:t xml:space="preserve">Предел огнестойкости подвесных потолков устанавливают в соответствии с </w:t>
      </w:r>
      <w:hyperlink w:history="0" r:id="rId82" w:tooltip="&quot;ГОСТ Р 53298-2009. Потолки подвесные. Метод испытания на огнестойкость&quot; (утв. Приказом Ростехрегулирования от 18.02.2009 N 74-ст) {КонсультантПлюс}">
        <w:r>
          <w:rPr>
            <w:sz w:val="20"/>
            <w:color w:val="0000ff"/>
          </w:rPr>
          <w:t xml:space="preserve">ГОСТ Р 53298</w:t>
        </w:r>
      </w:hyperlink>
      <w:r>
        <w:rPr>
          <w:sz w:val="20"/>
        </w:rPr>
        <w:t xml:space="preserve">. Предел огнестойкости перекрытий и покрытий с подвесными потолками устанавливают в соответствии с </w:t>
      </w:r>
      <w:hyperlink w:history="0" r:id="rId83"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 класс пожарной опасности подвесных потолков определяется в соответствии с </w:t>
      </w:r>
      <w:hyperlink w:history="0" r:id="rId84" w:tooltip="&quot;ГОСТ 30403-2012. Межгосударственный стандарт. Конструкции строительные. Метод испытания на пожарную опасность&quot; (введен в действие Приказом Росстандарта от 27.12.2012 N 2021-ст) {КонсультантПлюс}">
        <w:r>
          <w:rPr>
            <w:sz w:val="20"/>
            <w:color w:val="0000ff"/>
          </w:rPr>
          <w:t xml:space="preserve">ГОСТ 30403</w:t>
        </w:r>
      </w:hyperlink>
      <w:r>
        <w:rPr>
          <w:sz w:val="20"/>
        </w:rPr>
        <w:t xml:space="preserve">.</w:t>
      </w:r>
    </w:p>
    <w:p>
      <w:pPr>
        <w:pStyle w:val="0"/>
        <w:spacing w:before="200" w:line-rule="auto"/>
        <w:ind w:firstLine="540"/>
        <w:jc w:val="both"/>
      </w:pPr>
      <w:r>
        <w:rPr>
          <w:sz w:val="20"/>
        </w:rPr>
        <w:t xml:space="preserve">Противопожарные перегородки в помещениях с подвесными потолками и фальшполами должны разделять пространство над и под ними.</w:t>
      </w:r>
    </w:p>
    <w:p>
      <w:pPr>
        <w:pStyle w:val="0"/>
        <w:spacing w:before="200" w:line-rule="auto"/>
        <w:ind w:firstLine="540"/>
        <w:jc w:val="both"/>
      </w:pPr>
      <w:r>
        <w:rPr>
          <w:sz w:val="20"/>
        </w:rPr>
        <w:t xml:space="preserve">В пространстве за подвесными потолками и под фальшполами не допускается размещение каналов и трубопроводов для транспортирования горючих веществ: газов, пылевоздушных смесей, жидкостей и материалов.</w:t>
      </w:r>
    </w:p>
    <w:p>
      <w:pPr>
        <w:pStyle w:val="0"/>
        <w:spacing w:before="200" w:line-rule="auto"/>
        <w:ind w:firstLine="540"/>
        <w:jc w:val="both"/>
      </w:pPr>
      <w:r>
        <w:rPr>
          <w:sz w:val="20"/>
        </w:rPr>
        <w:t xml:space="preserve">Подвесные потолки и фальшполы не допускается использовать в помещениях категорий А и Б по пожаровзрывоопасности и пожарной опасности.</w:t>
      </w:r>
    </w:p>
    <w:p>
      <w:pPr>
        <w:pStyle w:val="0"/>
        <w:spacing w:before="200" w:line-rule="auto"/>
        <w:ind w:firstLine="540"/>
        <w:jc w:val="both"/>
      </w:pPr>
      <w:r>
        <w:rPr>
          <w:sz w:val="20"/>
        </w:rPr>
        <w:t xml:space="preserve">5.2.7 Пути эвакуации (общие коридоры, холлы, фойе, вестибюли, галереи) должны отделяться от помещений стенами и перегородками, предусмотренными от пола до перекрытия (покрытия).</w:t>
      </w:r>
    </w:p>
    <w:p>
      <w:pPr>
        <w:pStyle w:val="0"/>
        <w:spacing w:before="200" w:line-rule="auto"/>
        <w:ind w:firstLine="540"/>
        <w:jc w:val="both"/>
      </w:pPr>
      <w:r>
        <w:rPr>
          <w:sz w:val="20"/>
        </w:rPr>
        <w:t xml:space="preserve">Указанные стены и перегородки должны примыкать к глухим участкам наружных стен и не иметь открытых проемов, не заполненных дверями, люками, светопрозрачными конструкциями и др. (в том числе над подвесными потолками и под фальшполами). Светопропускающие элементы в данных перегородках и стенах следует предусматривать из НГ.</w:t>
      </w:r>
    </w:p>
    <w:p>
      <w:pPr>
        <w:pStyle w:val="0"/>
        <w:spacing w:before="200" w:line-rule="auto"/>
        <w:ind w:firstLine="540"/>
        <w:jc w:val="both"/>
      </w:pPr>
      <w:r>
        <w:rPr>
          <w:sz w:val="20"/>
        </w:rPr>
        <w:t xml:space="preserve">В общественных и административно-бытовых зданиях высотой 28 м и более указанные стены и перегородки (в том числе со светопропускающими элементами) следует предусматривать класса К0 с пределом огнестойкости не менее EI 45 (EIW45).</w:t>
      </w:r>
    </w:p>
    <w:p>
      <w:pPr>
        <w:pStyle w:val="0"/>
        <w:spacing w:before="200" w:line-rule="auto"/>
        <w:ind w:firstLine="540"/>
        <w:jc w:val="both"/>
      </w:pPr>
      <w:r>
        <w:rPr>
          <w:sz w:val="20"/>
        </w:rPr>
        <w:t xml:space="preserve">5.2.8 Пределы огнестойкости несущих конструкций лестниц 2-го типа, предусмотренных для эвакуации, как правило, должны соответствовать требованиям для маршей и площадок лестничных клеток. Указанные лестницы в помещениях класса Ф5 могут быть стальными с ненормируемыми пределами огнестойкости.</w:t>
      </w:r>
    </w:p>
    <w:p>
      <w:pPr>
        <w:pStyle w:val="0"/>
        <w:ind w:firstLine="540"/>
        <w:jc w:val="both"/>
      </w:pPr>
      <w:r>
        <w:rPr>
          <w:sz w:val="20"/>
        </w:rPr>
      </w:r>
    </w:p>
    <w:p>
      <w:pPr>
        <w:pStyle w:val="2"/>
        <w:outlineLvl w:val="2"/>
        <w:ind w:firstLine="540"/>
        <w:jc w:val="both"/>
      </w:pPr>
      <w:r>
        <w:rPr>
          <w:sz w:val="20"/>
        </w:rPr>
        <w:t xml:space="preserve">5.3 Противопожарные преграды</w:t>
      </w:r>
    </w:p>
    <w:p>
      <w:pPr>
        <w:pStyle w:val="0"/>
        <w:spacing w:before="200" w:line-rule="auto"/>
        <w:ind w:firstLine="540"/>
        <w:jc w:val="both"/>
      </w:pPr>
      <w:r>
        <w:rPr>
          <w:sz w:val="20"/>
        </w:rPr>
        <w:t xml:space="preserve">5.3.1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w:t>
      </w:r>
    </w:p>
    <w:bookmarkStart w:id="185" w:name="P185"/>
    <w:bookmarkEnd w:id="185"/>
    <w:p>
      <w:pPr>
        <w:pStyle w:val="0"/>
        <w:spacing w:before="200" w:line-rule="auto"/>
        <w:ind w:firstLine="540"/>
        <w:jc w:val="both"/>
      </w:pPr>
      <w:r>
        <w:rPr>
          <w:sz w:val="20"/>
        </w:rPr>
        <w:t xml:space="preserve">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pPr>
        <w:pStyle w:val="0"/>
        <w:spacing w:before="200" w:line-rule="auto"/>
        <w:ind w:firstLine="540"/>
        <w:jc w:val="both"/>
      </w:pPr>
      <w:r>
        <w:rPr>
          <w:sz w:val="20"/>
        </w:rPr>
        <w:t xml:space="preserve">- ограждающей части;</w:t>
      </w:r>
    </w:p>
    <w:p>
      <w:pPr>
        <w:pStyle w:val="0"/>
        <w:spacing w:before="200" w:line-rule="auto"/>
        <w:ind w:firstLine="540"/>
        <w:jc w:val="both"/>
      </w:pPr>
      <w:r>
        <w:rPr>
          <w:sz w:val="20"/>
        </w:rPr>
        <w:t xml:space="preserve">- конструкций, обеспечивающих устойчивость преграды;</w:t>
      </w:r>
    </w:p>
    <w:p>
      <w:pPr>
        <w:pStyle w:val="0"/>
        <w:spacing w:before="200" w:line-rule="auto"/>
        <w:ind w:firstLine="540"/>
        <w:jc w:val="both"/>
      </w:pPr>
      <w:r>
        <w:rPr>
          <w:sz w:val="20"/>
        </w:rPr>
        <w:t xml:space="preserve">- конструкций, на которые она опирается;</w:t>
      </w:r>
    </w:p>
    <w:p>
      <w:pPr>
        <w:pStyle w:val="0"/>
        <w:spacing w:before="200" w:line-rule="auto"/>
        <w:ind w:firstLine="540"/>
        <w:jc w:val="both"/>
      </w:pPr>
      <w:r>
        <w:rPr>
          <w:sz w:val="20"/>
        </w:rPr>
        <w:t xml:space="preserve">- узлов крепления и примыкания конструкций.</w:t>
      </w:r>
    </w:p>
    <w:p>
      <w:pPr>
        <w:pStyle w:val="0"/>
        <w:spacing w:before="200" w:line-rule="auto"/>
        <w:ind w:firstLine="540"/>
        <w:jc w:val="both"/>
      </w:pPr>
      <w:r>
        <w:rPr>
          <w:sz w:val="20"/>
        </w:rPr>
        <w:t xml:space="preserve">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огнестойкости противопожарной преграды.</w:t>
      </w:r>
    </w:p>
    <w:p>
      <w:pPr>
        <w:pStyle w:val="0"/>
        <w:spacing w:before="200" w:line-rule="auto"/>
        <w:ind w:firstLine="540"/>
        <w:jc w:val="both"/>
      </w:pPr>
      <w:r>
        <w:rPr>
          <w:sz w:val="20"/>
        </w:rPr>
        <w:t xml:space="preserve">Пожарная опасность противопожарной преграды определяется пожарной опасностью ее ограждающей части.</w:t>
      </w:r>
    </w:p>
    <w:p>
      <w:pPr>
        <w:pStyle w:val="0"/>
        <w:spacing w:before="200" w:line-rule="auto"/>
        <w:ind w:firstLine="540"/>
        <w:jc w:val="both"/>
      </w:pPr>
      <w:r>
        <w:rPr>
          <w:sz w:val="20"/>
        </w:rPr>
        <w:t xml:space="preserve">5.3.3 Противопожарные преграды должны соответствовать классу пожарной опасности К0.</w:t>
      </w:r>
    </w:p>
    <w:p>
      <w:pPr>
        <w:pStyle w:val="0"/>
        <w:spacing w:before="200" w:line-rule="auto"/>
        <w:ind w:firstLine="540"/>
        <w:jc w:val="both"/>
      </w:pPr>
      <w:r>
        <w:rPr>
          <w:sz w:val="20"/>
        </w:rPr>
        <w:t xml:space="preserve">5.3.4 Общая площадь проемов в противопожарных преградах, за исключением ограждений лифтовых шахт, не должна превышать 25% их площади.</w:t>
      </w:r>
    </w:p>
    <w:p>
      <w:pPr>
        <w:pStyle w:val="0"/>
        <w:spacing w:before="200" w:line-rule="auto"/>
        <w:ind w:firstLine="540"/>
        <w:jc w:val="both"/>
      </w:pPr>
      <w:r>
        <w:rPr>
          <w:sz w:val="20"/>
        </w:rPr>
        <w:t xml:space="preserve">Общая площадь проемов в противопожарных преградах не нормируется, если значения нормируемых пределов огнестойкости заполнений проемов составляют не менее соответствующих пределов огнестойкости противопожарной преграды (кроме противопожарных стен 1 типа).</w:t>
      </w:r>
    </w:p>
    <w:bookmarkStart w:id="195" w:name="P195"/>
    <w:bookmarkEnd w:id="195"/>
    <w:p>
      <w:pPr>
        <w:pStyle w:val="0"/>
        <w:spacing w:before="200" w:line-rule="auto"/>
        <w:ind w:firstLine="540"/>
        <w:jc w:val="both"/>
      </w:pPr>
      <w:r>
        <w:rPr>
          <w:sz w:val="20"/>
        </w:rPr>
        <w:t xml:space="preserve">5.3.5 Огнестойкость конструкций противопожарных стен и перекрытий,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конструкций противопожарных стен и перекрытий 1-го типа не допускается применять вспучивающиеся огнезащитные покрытия.</w:t>
      </w:r>
    </w:p>
    <w:p>
      <w:pPr>
        <w:pStyle w:val="0"/>
        <w:spacing w:before="200" w:line-rule="auto"/>
        <w:ind w:firstLine="540"/>
        <w:jc w:val="both"/>
      </w:pPr>
      <w:r>
        <w:rPr>
          <w:sz w:val="20"/>
        </w:rPr>
        <w:t xml:space="preserve">5.3.6 Противопожарные стены 2-го типа и перегородки 1-го типа должны примыкать к глухим участкам наружных стен с нормируемым пределом огнестойкости шириной не менее 1,0 м, а противопожарные перегородки 2-го типа - к глухим участкам наружных стен с нормируемым пределом огнестойкости шириной не менее 0,8 м.</w:t>
      </w:r>
    </w:p>
    <w:p>
      <w:pPr>
        <w:pStyle w:val="0"/>
        <w:ind w:firstLine="540"/>
        <w:jc w:val="both"/>
      </w:pPr>
      <w:r>
        <w:rPr>
          <w:sz w:val="20"/>
        </w:rPr>
      </w:r>
    </w:p>
    <w:p>
      <w:pPr>
        <w:pStyle w:val="2"/>
        <w:outlineLvl w:val="2"/>
        <w:ind w:firstLine="540"/>
        <w:jc w:val="both"/>
      </w:pPr>
      <w:r>
        <w:rPr>
          <w:sz w:val="20"/>
        </w:rPr>
        <w:t xml:space="preserve">5.4 Здания, пожарные отсеки, помещения</w:t>
      </w:r>
    </w:p>
    <w:p>
      <w:pPr>
        <w:pStyle w:val="0"/>
        <w:spacing w:before="200" w:line-rule="auto"/>
        <w:ind w:firstLine="540"/>
        <w:jc w:val="both"/>
      </w:pPr>
      <w:r>
        <w:rPr>
          <w:sz w:val="20"/>
        </w:rPr>
        <w:t xml:space="preserve">5.4.1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w:t>
      </w:r>
    </w:p>
    <w:p>
      <w:pPr>
        <w:pStyle w:val="0"/>
        <w:spacing w:before="200" w:line-rule="auto"/>
        <w:ind w:firstLine="540"/>
        <w:jc w:val="both"/>
      </w:pPr>
      <w:r>
        <w:rPr>
          <w:sz w:val="20"/>
        </w:rPr>
        <w:t xml:space="preserve">5.4.2 К несущим элементам зданий следует относить несущие стены, колонны, а также связи, диафрагмы жесткости, фермы, элементы перекрытий и бесчердачных покрытий (балки, ригели, плиты, настилы), если они обеспечивают общую прочность и пространственную устойчивость здания. Сведения о несущих конструкциях, являющихся несущими элементами здания, приводятся проектной организацией в технической документации на здание.</w:t>
      </w:r>
    </w:p>
    <w:p>
      <w:pPr>
        <w:pStyle w:val="0"/>
        <w:spacing w:before="200" w:line-rule="auto"/>
        <w:ind w:firstLine="540"/>
        <w:jc w:val="both"/>
      </w:pPr>
      <w:r>
        <w:rPr>
          <w:sz w:val="20"/>
        </w:rPr>
        <w:t xml:space="preserve">5.4.3 Огнестойкость несущих элементов зданий I и II степеней огнестойкости,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элементов зданий I и II степеней огнестойкости не допускается применять вспучивающиеся огнезащитные покрытия, за исключением стальных конструкций с приведенной толщиной металла по </w:t>
      </w:r>
      <w:hyperlink w:history="0" r:id="rId85"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w:t>
        </w:r>
      </w:hyperlink>
      <w:r>
        <w:rPr>
          <w:sz w:val="20"/>
        </w:rPr>
        <w:t xml:space="preserve"> не менее 5,8 мм.</w:t>
      </w:r>
    </w:p>
    <w:p>
      <w:pPr>
        <w:pStyle w:val="0"/>
        <w:spacing w:before="200" w:line-rule="auto"/>
        <w:ind w:firstLine="540"/>
        <w:jc w:val="both"/>
      </w:pPr>
      <w:r>
        <w:rPr>
          <w:sz w:val="20"/>
        </w:rPr>
        <w:t xml:space="preserve">Средства огнезащиты для стальных и железобетонных строительных конструкций следует применять при условии разработки проекта огнезащиты с учетом способа крепления (нанесения), указанного в технической документации на огнезащиту. Способ нанесения (крепления) огнезащиты должен соответствовать способу, описанному в протоколе испытаний и в проекте огнезащиты.</w:t>
      </w:r>
    </w:p>
    <w:p>
      <w:pPr>
        <w:pStyle w:val="0"/>
        <w:spacing w:before="200" w:line-rule="auto"/>
        <w:ind w:firstLine="540"/>
        <w:jc w:val="both"/>
      </w:pPr>
      <w:r>
        <w:rPr>
          <w:sz w:val="20"/>
        </w:rPr>
        <w:t xml:space="preserve">Допускается нанесение (монтаж) средств огнезащиты на огрунтованную поверхность, а также дополнительная поверхностная обработка огнезащитного покрытия для повышения устойчивости к воздействию неблагоприятных климатических факторов и придания декоративного вида в случае, если это предусмотрено в технической документации на огнезащиту.</w:t>
      </w:r>
    </w:p>
    <w:p>
      <w:pPr>
        <w:pStyle w:val="0"/>
        <w:spacing w:before="200" w:line-rule="auto"/>
        <w:ind w:firstLine="540"/>
        <w:jc w:val="both"/>
      </w:pPr>
      <w:r>
        <w:rPr>
          <w:sz w:val="20"/>
        </w:rPr>
        <w:t xml:space="preserve">Не допускается использовать средства огнезащиты в местах, исключающих возможность их периодической замены или восстановления, а также контроля их состояния.</w:t>
      </w:r>
    </w:p>
    <w:p>
      <w:pPr>
        <w:pStyle w:val="0"/>
        <w:spacing w:before="200" w:line-rule="auto"/>
        <w:ind w:firstLine="540"/>
        <w:jc w:val="both"/>
      </w:pPr>
      <w:r>
        <w:rPr>
          <w:sz w:val="20"/>
        </w:rPr>
        <w:t xml:space="preserve">Выбор вида огнезащиты осуществляется с учетом режима эксплуатации объекта защиты и установленных сроков эксплуатации огнезащитного покрытия. Данная информация должна быть указана в проекте огнезащиты.</w:t>
      </w:r>
    </w:p>
    <w:p>
      <w:pPr>
        <w:pStyle w:val="0"/>
        <w:spacing w:before="200" w:line-rule="auto"/>
        <w:ind w:firstLine="540"/>
        <w:jc w:val="both"/>
      </w:pPr>
      <w:r>
        <w:rPr>
          <w:sz w:val="20"/>
        </w:rPr>
        <w:t xml:space="preserve">В случае применения средств огнезащиты 1 - 3-й группы огнезащитной эффективности в соответствии с </w:t>
      </w:r>
      <w:hyperlink w:history="0" r:id="rId86"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w:t>
        </w:r>
      </w:hyperlink>
      <w:r>
        <w:rPr>
          <w:sz w:val="20"/>
        </w:rPr>
        <w:t xml:space="preserve"> на объектах, имеющих более 1000 м</w:t>
      </w:r>
      <w:r>
        <w:rPr>
          <w:sz w:val="20"/>
          <w:vertAlign w:val="superscript"/>
        </w:rPr>
        <w:t xml:space="preserve">2</w:t>
      </w:r>
      <w:r>
        <w:rPr>
          <w:sz w:val="20"/>
        </w:rPr>
        <w:t xml:space="preserve"> поверхности металлоконструкций (и для каждых последующих 1000 м</w:t>
      </w:r>
      <w:r>
        <w:rPr>
          <w:sz w:val="20"/>
          <w:vertAlign w:val="superscript"/>
        </w:rPr>
        <w:t xml:space="preserve">2</w:t>
      </w:r>
      <w:r>
        <w:rPr>
          <w:sz w:val="20"/>
        </w:rPr>
        <w:t xml:space="preserve">), средств огнезащиты в 4 - 6-й группы огнезащитной эффективности на объектах, имеющих более 3000 м</w:t>
      </w:r>
      <w:r>
        <w:rPr>
          <w:sz w:val="20"/>
          <w:vertAlign w:val="superscript"/>
        </w:rPr>
        <w:t xml:space="preserve">2</w:t>
      </w:r>
      <w:r>
        <w:rPr>
          <w:sz w:val="20"/>
        </w:rPr>
        <w:t xml:space="preserve"> поверхности металлоконструкций (и для каждых последующих 3000 м</w:t>
      </w:r>
      <w:r>
        <w:rPr>
          <w:sz w:val="20"/>
          <w:vertAlign w:val="superscript"/>
        </w:rPr>
        <w:t xml:space="preserve">2</w:t>
      </w:r>
      <w:r>
        <w:rPr>
          <w:sz w:val="20"/>
        </w:rPr>
        <w:t xml:space="preserve">), а также в иных случаях по усмотрению собственника (арендатора, субарендатора) объекта защиты, перед нанесением (монтажом) средства огнезащиты следует проводить процедуру его идентификации.</w:t>
      </w:r>
    </w:p>
    <w:p>
      <w:pPr>
        <w:pStyle w:val="0"/>
        <w:spacing w:before="200" w:line-rule="auto"/>
        <w:ind w:firstLine="540"/>
        <w:jc w:val="both"/>
      </w:pPr>
      <w:r>
        <w:rPr>
          <w:sz w:val="20"/>
        </w:rPr>
        <w:t xml:space="preserve">В технической документации на средства огнезащиты и в проекте огнезащиты должен быть указан порядок контроля их огнезащитной эффективности в процессе эксплуатации.</w:t>
      </w:r>
    </w:p>
    <w:p>
      <w:pPr>
        <w:pStyle w:val="0"/>
        <w:spacing w:before="200" w:line-rule="auto"/>
        <w:ind w:firstLine="540"/>
        <w:jc w:val="both"/>
      </w:pPr>
      <w:r>
        <w:rPr>
          <w:sz w:val="20"/>
        </w:rPr>
        <w:t xml:space="preserve">В случае строительства зданий и сооружений в сейсмическом районе при применении средств огнезащиты должны выполняться требования </w:t>
      </w:r>
      <w:hyperlink w:history="0" r:id="rId87" w:tooltip="&quot;СП 14.13330.2014. Свод правил. Строительство в сейсмических районах. СНиП II-7-81*&quot; (утв. Приказом Минстроя России от 18.02.2014 N 60/пр) (ред. от 24.05.2018) ------------ Утратил силу или отменен {КонсультантПлюс}">
        <w:r>
          <w:rPr>
            <w:sz w:val="20"/>
            <w:color w:val="0000ff"/>
          </w:rPr>
          <w:t xml:space="preserve">СП 14.13330</w:t>
        </w:r>
      </w:hyperlink>
      <w:r>
        <w:rPr>
          <w:sz w:val="20"/>
        </w:rPr>
        <w:t xml:space="preserve">.</w:t>
      </w:r>
    </w:p>
    <w:p>
      <w:pPr>
        <w:pStyle w:val="0"/>
        <w:spacing w:before="200" w:line-rule="auto"/>
        <w:ind w:firstLine="540"/>
        <w:jc w:val="both"/>
      </w:pPr>
      <w:r>
        <w:rPr>
          <w:sz w:val="20"/>
        </w:rPr>
        <w:t xml:space="preserve">Если требуемый предел огнестойкости конструкции (за исключением конструкций в составе противопожарных преград) установлен R 15 (RE 15, REI 15), допускается применять незащищенные стальные конструкции при условии, что их предел огнестойкости по результатам испытаний или расчетов составляет R 8 и более, либо независимо от их фактического предела огнестойкости, если их приведенная толщина металла в соответствии с </w:t>
      </w:r>
      <w:hyperlink w:history="0" r:id="rId88" w:tooltip="&quot;ГОСТ Р 53295-2009. Национальный стандарт Российской Федерации. Средства огнезащиты для стальных конструкций. Общие требования. Метод определения огнезащитной эффективности&quot; (утв. Приказом Ростехрегулирования от 18.02.2009 N 71-ст) (ред. от 09.07.2014) {КонсультантПлюс}">
        <w:r>
          <w:rPr>
            <w:sz w:val="20"/>
            <w:color w:val="0000ff"/>
          </w:rPr>
          <w:t xml:space="preserve">ГОСТ Р 53295</w:t>
        </w:r>
      </w:hyperlink>
      <w:r>
        <w:rPr>
          <w:sz w:val="20"/>
        </w:rPr>
        <w:t xml:space="preserve"> составляет не менее 4,0 мм. Для структурных конструкций (ферм, структурных колонн и т.д.) оценивается на огнестойкость каждый элемент этих конструкций. В случае если один или несколько элементов структурных конструкций не удовлетворяют вышеуказанным условиям, допускается производить огнезащитную обработку только для данного элемента (элементов) до предела огнестойкости не менее R 8, включая узлы его крепления и сочленения с другими элементами.</w:t>
      </w:r>
    </w:p>
    <w:p>
      <w:pPr>
        <w:pStyle w:val="0"/>
        <w:spacing w:before="200" w:line-rule="auto"/>
        <w:ind w:firstLine="540"/>
        <w:jc w:val="both"/>
      </w:pPr>
      <w:r>
        <w:rPr>
          <w:sz w:val="20"/>
        </w:rPr>
        <w:t xml:space="preserve">5.4.4 Класс пожарной опасности заполнений проемов в ограждающих конструкциях зданий (дверей, ворот, окон и люков), а также фонарей, в том числе зенитных, не нормируется. Пределы огнестойкости таких конструкций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pPr>
        <w:pStyle w:val="0"/>
        <w:spacing w:before="200" w:line-rule="auto"/>
        <w:ind w:firstLine="540"/>
        <w:jc w:val="both"/>
      </w:pPr>
      <w:r>
        <w:rPr>
          <w:sz w:val="20"/>
        </w:rPr>
        <w:t xml:space="preserve">Светопрозрачные конструкции заполнения проемов (кроме дымовых люков), а также зенитных фонарей в покрытиях зданий классов конструктивной пожарной опасности С0 и С1, как правило, следует выполнять из НГ, за исключением специально оговоренных случаев.</w:t>
      </w:r>
    </w:p>
    <w:p>
      <w:pPr>
        <w:pStyle w:val="0"/>
        <w:spacing w:before="200" w:line-rule="auto"/>
        <w:ind w:firstLine="540"/>
        <w:jc w:val="both"/>
      </w:pPr>
      <w:r>
        <w:rPr>
          <w:sz w:val="20"/>
        </w:rPr>
        <w:t xml:space="preserve">Допускается применять зенитные фонари со светопропускающими элементами из горючих материалов в производственных и складских зданиях классов конструктивной пожарной опасности С0 и С1 в помещениях категорий В4, Г и Д. При этом должны быть выполнены следующие условия:</w:t>
      </w:r>
    </w:p>
    <w:p>
      <w:pPr>
        <w:pStyle w:val="0"/>
        <w:spacing w:before="200" w:line-rule="auto"/>
        <w:ind w:firstLine="540"/>
        <w:jc w:val="both"/>
      </w:pPr>
      <w:r>
        <w:rPr>
          <w:sz w:val="20"/>
        </w:rPr>
        <w:t xml:space="preserve">- конструкция покрытия на участке шириной не менее 6 м от периметра фонаря должна быть выполнена из НГ, Г1 с рулонным водоизоляционным ковром с защитным покрытием из гравия или с кровлей из НГ, Г1 группы пожарной опасности КП0 в соответствии с </w:t>
      </w:r>
      <w:hyperlink w:history="0" r:id="rId89" w:tooltip="&quot;ГОСТ Р 56026-2014. Национальный стандарт Российской Федерации. Материалы строительные. Метод определения группы пожарной опасности кровельных материалов&quot; (утв. и введен в действие Приказом Росстандарта от 26.05.2014 N 446-ст) (ред. от 22.10.2020) {КонсультантПлюс}">
        <w:r>
          <w:rPr>
            <w:sz w:val="20"/>
            <w:color w:val="0000ff"/>
          </w:rPr>
          <w:t xml:space="preserve">ГОСТ Р 56026</w:t>
        </w:r>
      </w:hyperlink>
      <w:r>
        <w:rPr>
          <w:sz w:val="20"/>
        </w:rPr>
        <w:t xml:space="preserve">;</w:t>
      </w:r>
    </w:p>
    <w:p>
      <w:pPr>
        <w:pStyle w:val="0"/>
        <w:spacing w:before="200" w:line-rule="auto"/>
        <w:ind w:firstLine="540"/>
        <w:jc w:val="both"/>
      </w:pPr>
      <w:r>
        <w:rPr>
          <w:sz w:val="20"/>
        </w:rPr>
        <w:t xml:space="preserve">- расстояние между габаритами соседних фонарей должно составлять не менее 6 м при площади проемов от 6 до 18 м</w:t>
      </w:r>
      <w:r>
        <w:rPr>
          <w:sz w:val="20"/>
          <w:vertAlign w:val="superscript"/>
        </w:rPr>
        <w:t xml:space="preserve">2</w:t>
      </w:r>
      <w:r>
        <w:rPr>
          <w:sz w:val="20"/>
        </w:rPr>
        <w:t xml:space="preserve"> и не менее 3 м при площади проемов до 6 м</w:t>
      </w:r>
      <w:r>
        <w:rPr>
          <w:sz w:val="20"/>
          <w:vertAlign w:val="superscript"/>
        </w:rPr>
        <w:t xml:space="preserve">2</w:t>
      </w:r>
      <w:r>
        <w:rPr>
          <w:sz w:val="20"/>
        </w:rPr>
        <w:t xml:space="preserve">;</w:t>
      </w:r>
    </w:p>
    <w:p>
      <w:pPr>
        <w:pStyle w:val="0"/>
        <w:spacing w:before="200" w:line-rule="auto"/>
        <w:ind w:firstLine="540"/>
        <w:jc w:val="both"/>
      </w:pPr>
      <w:r>
        <w:rPr>
          <w:sz w:val="20"/>
        </w:rPr>
        <w:t xml:space="preserve">- общая площадь светопропускающих элементов таких фонарей не должна превышать 15% общей площади покрытия, площадь проема одного фонаря - не более 12 м</w:t>
      </w:r>
      <w:r>
        <w:rPr>
          <w:sz w:val="20"/>
          <w:vertAlign w:val="superscript"/>
        </w:rPr>
        <w:t xml:space="preserve">2</w:t>
      </w:r>
      <w:r>
        <w:rPr>
          <w:sz w:val="20"/>
        </w:rPr>
        <w:t xml:space="preserve"> при удельной массе светопропускающих элементов не более 20 кг/м</w:t>
      </w:r>
      <w:r>
        <w:rPr>
          <w:sz w:val="20"/>
          <w:vertAlign w:val="superscript"/>
        </w:rPr>
        <w:t xml:space="preserve">2</w:t>
      </w:r>
      <w:r>
        <w:rPr>
          <w:sz w:val="20"/>
        </w:rPr>
        <w:t xml:space="preserve"> и не более 18 м</w:t>
      </w:r>
      <w:r>
        <w:rPr>
          <w:sz w:val="20"/>
          <w:vertAlign w:val="superscript"/>
        </w:rPr>
        <w:t xml:space="preserve">2</w:t>
      </w:r>
      <w:r>
        <w:rPr>
          <w:sz w:val="20"/>
        </w:rPr>
        <w:t xml:space="preserve"> при удельной массе светопропускающих элементов не более 10 кг/м</w:t>
      </w:r>
      <w:r>
        <w:rPr>
          <w:sz w:val="20"/>
          <w:vertAlign w:val="superscript"/>
        </w:rPr>
        <w:t xml:space="preserve">2</w:t>
      </w:r>
      <w:r>
        <w:rPr>
          <w:sz w:val="20"/>
        </w:rPr>
        <w:t xml:space="preserve">;</w:t>
      </w:r>
    </w:p>
    <w:p>
      <w:pPr>
        <w:pStyle w:val="0"/>
        <w:spacing w:before="200" w:line-rule="auto"/>
        <w:ind w:firstLine="540"/>
        <w:jc w:val="both"/>
      </w:pPr>
      <w:r>
        <w:rPr>
          <w:sz w:val="20"/>
        </w:rPr>
        <w:t xml:space="preserve">- при совмещении фонарей в группы они принимаются за один фонарь, к которому относятся все указанные ограничения;</w:t>
      </w:r>
    </w:p>
    <w:p>
      <w:pPr>
        <w:pStyle w:val="0"/>
        <w:spacing w:before="200" w:line-rule="auto"/>
        <w:ind w:firstLine="540"/>
        <w:jc w:val="both"/>
      </w:pPr>
      <w:r>
        <w:rPr>
          <w:sz w:val="20"/>
        </w:rPr>
        <w:t xml:space="preserve">- между указанными зенитными фонарями в продольном и поперечном направлениях покрытия здания через каждые 54 м должны устраиваться противопожарные пояса в соответствии с </w:t>
      </w:r>
      <w:hyperlink w:history="0" r:id="rId90"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w:t>
        </w:r>
      </w:hyperlink>
      <w:r>
        <w:rPr>
          <w:sz w:val="20"/>
        </w:rPr>
        <w:t xml:space="preserve"> шириной не менее 6 м.;</w:t>
      </w:r>
    </w:p>
    <w:p>
      <w:pPr>
        <w:pStyle w:val="0"/>
        <w:spacing w:before="200" w:line-rule="auto"/>
        <w:ind w:firstLine="540"/>
        <w:jc w:val="both"/>
      </w:pPr>
      <w:r>
        <w:rPr>
          <w:sz w:val="20"/>
        </w:rPr>
        <w:t xml:space="preserve">- расстояние по горизонтали от противопожарных стен до указанных зенитных фонарей должно составлять не менее 5 м.</w:t>
      </w:r>
    </w:p>
    <w:p>
      <w:pPr>
        <w:pStyle w:val="0"/>
        <w:spacing w:before="200" w:line-rule="auto"/>
        <w:ind w:firstLine="540"/>
        <w:jc w:val="both"/>
      </w:pPr>
      <w:r>
        <w:rPr>
          <w:sz w:val="20"/>
        </w:rPr>
        <w:t xml:space="preserve">5.4.5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p>
      <w:pPr>
        <w:pStyle w:val="0"/>
        <w:spacing w:before="200" w:line-rule="auto"/>
        <w:ind w:firstLine="540"/>
        <w:jc w:val="both"/>
      </w:pPr>
      <w:r>
        <w:rPr>
          <w:sz w:val="20"/>
        </w:rPr>
        <w:t xml:space="preserve">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pPr>
        <w:pStyle w:val="0"/>
        <w:spacing w:before="200" w:line-rule="auto"/>
        <w:ind w:firstLine="540"/>
        <w:jc w:val="both"/>
      </w:pPr>
      <w:r>
        <w:rPr>
          <w:sz w:val="20"/>
        </w:rPr>
        <w:t xml:space="preserve">Сведения о конструкциях, относящихся к элементам чердачных покрытий, приводятся проектной организацией в технической документации на здание.</w:t>
      </w:r>
    </w:p>
    <w:p>
      <w:pPr>
        <w:pStyle w:val="0"/>
        <w:spacing w:before="200" w:line-rule="auto"/>
        <w:ind w:firstLine="540"/>
        <w:jc w:val="both"/>
      </w:pPr>
      <w:r>
        <w:rPr>
          <w:sz w:val="20"/>
        </w:rPr>
        <w:t xml:space="preserve">В зданиях I - IV степеней огнестойкости с чердачными покрытиями при стропилах и (или) обрешетке, выполненных из древесины, а также других горючих материалов, кровлю следует выполнять из НГ, а стропила и обрешетку в зданиях I степени огнестойкости подвергать обработке огнезащитными составами I группы огнезащитной эффективности, в зданиях II - IV степеней огнестойкости огнезащитными составами не ниже II группы огнезащитной эффективности - в соответствии с </w:t>
      </w:r>
      <w:hyperlink w:history="0" r:id="rId91" w:tooltip="&quot;ГОСТ Р 53292-2009. Национальный стандарт Российской Федерации. Огнезащитные составы и вещества для древесины и материалов на ее основе. Общие требования. Методы испытаний&quot; (утв. Приказом Ростехрегулирования от 18.02.2009 N 68-ст) {КонсультантПлюс}">
        <w:r>
          <w:rPr>
            <w:sz w:val="20"/>
            <w:color w:val="0000ff"/>
          </w:rPr>
          <w:t xml:space="preserve">ГОСТ 53292</w:t>
        </w:r>
      </w:hyperlink>
      <w:r>
        <w:rPr>
          <w:sz w:val="20"/>
        </w:rPr>
        <w:t xml:space="preserve"> либо выполнять их конструктивную огнезащиту, не способствующую скрытому распространению горения. Для указанных зданий допускается выполнять кровлю из горючих материалов, уложенную на сплошную конструкцию основания под кровлю, выполненную из НГ, при условии соблюдения требований, установленных в </w:t>
      </w:r>
      <w:hyperlink w:history="0" r:id="rId92"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w:t>
        </w:r>
      </w:hyperlink>
      <w:r>
        <w:rPr>
          <w:sz w:val="20"/>
        </w:rPr>
        <w:t xml:space="preserve">.</w:t>
      </w:r>
    </w:p>
    <w:p>
      <w:pPr>
        <w:pStyle w:val="0"/>
        <w:spacing w:before="200" w:line-rule="auto"/>
        <w:ind w:firstLine="540"/>
        <w:jc w:val="both"/>
      </w:pPr>
      <w:r>
        <w:rPr>
          <w:sz w:val="20"/>
        </w:rPr>
        <w:t xml:space="preserve">В зданиях классов конструктивной пожарной опасности С0, С1 конструкции карнизов, подшивки карнизных свесов чердачных покрытий следует выполнять из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пароизоляции толщиной до 2 мм) и они не должны способствовать скрытому распространению горения.</w:t>
      </w:r>
    </w:p>
    <w:p>
      <w:pPr>
        <w:pStyle w:val="0"/>
        <w:spacing w:before="200" w:line-rule="auto"/>
        <w:ind w:firstLine="540"/>
        <w:jc w:val="both"/>
      </w:pPr>
      <w:r>
        <w:rPr>
          <w:sz w:val="20"/>
        </w:rPr>
        <w:t xml:space="preserve">5.4.6 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w:t>
      </w:r>
      <w:hyperlink w:history="0" r:id="rId93" w:tooltip="&quot;Здания и фрагменты зданий. Метод натурных огневых испытаний. Общие требования. ГОСТ Р 53309-2009&quot; (утв. Приказом Ростехрегулирования от 18.02.2009 N 85-ст) {КонсультантПлюс}">
        <w:r>
          <w:rPr>
            <w:sz w:val="20"/>
            <w:color w:val="0000ff"/>
          </w:rPr>
          <w:t xml:space="preserve">ГОСТ Р 53309</w:t>
        </w:r>
      </w:hyperlink>
      <w:r>
        <w:rPr>
          <w:sz w:val="20"/>
        </w:rPr>
        <w:t xml:space="preserve"> или комплексную расчетно-экспериментальную оценку огнестойкости и (или) класса пожарной опасности.</w:t>
      </w:r>
    </w:p>
    <w:p>
      <w:pPr>
        <w:pStyle w:val="0"/>
        <w:spacing w:before="200" w:line-rule="auto"/>
        <w:ind w:firstLine="540"/>
        <w:jc w:val="both"/>
      </w:pPr>
      <w:r>
        <w:rPr>
          <w:sz w:val="20"/>
        </w:rPr>
        <w:t xml:space="preserve">Для стен наружных навесных светопрозрачных допускается проведение огневых испытаний данных систем на двухэтажном фрагменте здания при разработке программы испытания по </w:t>
      </w:r>
      <w:hyperlink w:history="0" r:id="rId94" w:tooltip="&quot;Здания и фрагменты зданий. Метод натурных огневых испытаний. Общие требования. ГОСТ Р 53309-2009&quot; (утв. Приказом Ростехрегулирования от 18.02.2009 N 85-ст) {КонсультантПлюс}">
        <w:r>
          <w:rPr>
            <w:sz w:val="20"/>
            <w:color w:val="0000ff"/>
          </w:rPr>
          <w:t xml:space="preserve">ГОСТ Р 53309</w:t>
        </w:r>
      </w:hyperlink>
      <w:r>
        <w:rPr>
          <w:sz w:val="20"/>
        </w:rPr>
        <w:t xml:space="preserve"> с учетом положений </w:t>
      </w:r>
      <w:hyperlink w:history="0" r:id="rId95" w:tooltip="&quot;ГОСТ Р 56817-2015. Национальный стандарт Российской Федерации. Стены наружные ненесущие каркасного типа со светопропускающим заполнением проемов. Методы испытаний на огнестойкость и пожарную опасность&quot; (утв. и введен в действие Приказом Росстандарта от 30.11.2015 N 2076-ст) {КонсультантПлюс}">
        <w:r>
          <w:rPr>
            <w:sz w:val="20"/>
            <w:color w:val="0000ff"/>
          </w:rPr>
          <w:t xml:space="preserve">ГОСТ Р 56817</w:t>
        </w:r>
      </w:hyperlink>
      <w:r>
        <w:rPr>
          <w:sz w:val="20"/>
        </w:rPr>
        <w:t xml:space="preserve">, с целью оценки возможности распространения пожара между этажами здания в течение нормируемого времени по обеспечению огнестойкости строительных конструкций (перекрытия), а также оценки эффективности выполнения противопожарных требований, указанных в </w:t>
      </w:r>
      <w:hyperlink w:history="0" w:anchor="P276" w:tooltip="5.4.17 Противопожарные перекрытия 1-го типа, как правило, должны разделять наружные стены и выступать за наружную плоскость стены не менее чем на 30 см. При этом должен быть предусмотрен междуэтажный пояс согласно пункту 5.4.18 настоящего свода правил высотой не менее 1,2 метра с пределом огнестойкости не менее E 60.">
        <w:r>
          <w:rPr>
            <w:sz w:val="20"/>
            <w:color w:val="0000ff"/>
          </w:rPr>
          <w:t xml:space="preserve">пунктах 5.4.17</w:t>
        </w:r>
      </w:hyperlink>
      <w:r>
        <w:rPr>
          <w:sz w:val="20"/>
        </w:rPr>
        <w:t xml:space="preserve"> и </w:t>
      </w:r>
      <w:hyperlink w:history="0" w:anchor="P282" w:tooltip="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
        <w:r>
          <w:rPr>
            <w:sz w:val="20"/>
            <w:color w:val="0000ff"/>
          </w:rPr>
          <w:t xml:space="preserve">5.4.18</w:t>
        </w:r>
      </w:hyperlink>
      <w:r>
        <w:rPr>
          <w:sz w:val="20"/>
        </w:rPr>
        <w:t xml:space="preserve"> настоящего свода правил, к наружным ненесущим стенам с ненормируемыми по огнестойкости светопропускающими элементами и заполнением проемов.</w:t>
      </w:r>
    </w:p>
    <w:p>
      <w:pPr>
        <w:pStyle w:val="0"/>
        <w:spacing w:before="200" w:line-rule="auto"/>
        <w:ind w:firstLine="540"/>
        <w:jc w:val="both"/>
      </w:pPr>
      <w:r>
        <w:rPr>
          <w:sz w:val="20"/>
        </w:rPr>
        <w:t xml:space="preserve">5.4.7 Для выделения пожарных отсеков применяются противопожарные стены 1-го типа и (или) перекрытия 1-го типа.</w:t>
      </w:r>
    </w:p>
    <w:p>
      <w:pPr>
        <w:pStyle w:val="0"/>
        <w:spacing w:before="200" w:line-rule="auto"/>
        <w:ind w:firstLine="540"/>
        <w:jc w:val="both"/>
      </w:pPr>
      <w:r>
        <w:rPr>
          <w:sz w:val="20"/>
        </w:rPr>
        <w:t xml:space="preserve">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pPr>
        <w:pStyle w:val="0"/>
        <w:spacing w:before="200" w:line-rule="auto"/>
        <w:ind w:firstLine="540"/>
        <w:jc w:val="both"/>
      </w:pPr>
      <w:r>
        <w:rPr>
          <w:sz w:val="20"/>
        </w:rPr>
        <w:t xml:space="preserve">5.4.8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w:t>
      </w:r>
    </w:p>
    <w:p>
      <w:pPr>
        <w:pStyle w:val="0"/>
        <w:spacing w:before="200" w:line-rule="auto"/>
        <w:ind w:firstLine="540"/>
        <w:jc w:val="both"/>
      </w:pPr>
      <w:r>
        <w:rPr>
          <w:sz w:val="20"/>
        </w:rPr>
        <w:t xml:space="preserve">При разделении пожарных отсеков разной высоты противопожарной должна быть стена более высокого отсека. При разделении пожарных отсеков разной ширины противопожарной должна быть стена более широкого отсека.</w:t>
      </w:r>
    </w:p>
    <w:p>
      <w:pPr>
        <w:pStyle w:val="0"/>
        <w:spacing w:before="200" w:line-rule="auto"/>
        <w:ind w:firstLine="540"/>
        <w:jc w:val="both"/>
      </w:pPr>
      <w:r>
        <w:rPr>
          <w:sz w:val="20"/>
        </w:rPr>
        <w:t xml:space="preserve">5.4.9 Противопожарные стены допускается устанавливать непосредственно на конструкции каркаса здания или сооружения с учетом требований </w:t>
      </w:r>
      <w:hyperlink w:history="0" w:anchor="P185" w:tooltip="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
        <w:r>
          <w:rPr>
            <w:sz w:val="20"/>
            <w:color w:val="0000ff"/>
          </w:rPr>
          <w:t xml:space="preserve">пунктов 5.3.2</w:t>
        </w:r>
      </w:hyperlink>
      <w:r>
        <w:rPr>
          <w:sz w:val="20"/>
        </w:rPr>
        <w:t xml:space="preserve"> и </w:t>
      </w:r>
      <w:hyperlink w:history="0" w:anchor="P195" w:tooltip="5.3.5 Огнестойкость конструкций противопожарных стен и перекрытий,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конструкций противопожарных стен и перекрытий 1-го типа не допускается применять вспучивающиеся огнезащитные покрытия.">
        <w:r>
          <w:rPr>
            <w:sz w:val="20"/>
            <w:color w:val="0000ff"/>
          </w:rPr>
          <w:t xml:space="preserve">5.3.5</w:t>
        </w:r>
      </w:hyperlink>
      <w:r>
        <w:rPr>
          <w:sz w:val="20"/>
        </w:rPr>
        <w:t xml:space="preserve"> настоящего свода правил.</w:t>
      </w:r>
    </w:p>
    <w:p>
      <w:pPr>
        <w:pStyle w:val="0"/>
        <w:spacing w:before="200" w:line-rule="auto"/>
        <w:ind w:firstLine="540"/>
        <w:jc w:val="both"/>
      </w:pPr>
      <w:r>
        <w:rPr>
          <w:sz w:val="20"/>
        </w:rPr>
        <w:t xml:space="preserve">Конструкции каркаса здания, на которые устанавливается противопожарная стена, не должны примыкать к помещениям категорий А и Б.</w:t>
      </w:r>
    </w:p>
    <w:p>
      <w:pPr>
        <w:pStyle w:val="0"/>
        <w:spacing w:before="200" w:line-rule="auto"/>
        <w:ind w:firstLine="540"/>
        <w:jc w:val="both"/>
      </w:pPr>
      <w:r>
        <w:rPr>
          <w:sz w:val="20"/>
        </w:rPr>
        <w:t xml:space="preserve">5.4.10 Противопожарные стены должны возвышаться над кровлей:</w:t>
      </w:r>
    </w:p>
    <w:p>
      <w:pPr>
        <w:pStyle w:val="0"/>
        <w:spacing w:before="200" w:line-rule="auto"/>
        <w:ind w:firstLine="540"/>
        <w:jc w:val="both"/>
      </w:pPr>
      <w:r>
        <w:rPr>
          <w:sz w:val="20"/>
        </w:rPr>
        <w:t xml:space="preserve">не менее чем на 60 см, если хотя бы один из элементов чердачного или бесчердачного покрытия, за исключением кровли, выполнен из материалов групп Г3, Г4;</w:t>
      </w:r>
    </w:p>
    <w:p>
      <w:pPr>
        <w:pStyle w:val="0"/>
        <w:spacing w:before="200" w:line-rule="auto"/>
        <w:ind w:firstLine="540"/>
        <w:jc w:val="both"/>
      </w:pPr>
      <w:r>
        <w:rPr>
          <w:sz w:val="20"/>
        </w:rPr>
        <w:t xml:space="preserve">не менее чем на 30 см, если элементы чердачного или бесчердачного покрытия, за исключением кровли, выполнены из материалов групп Г1, Г2.</w:t>
      </w:r>
    </w:p>
    <w:p>
      <w:pPr>
        <w:pStyle w:val="0"/>
        <w:spacing w:before="200" w:line-rule="auto"/>
        <w:ind w:firstLine="540"/>
        <w:jc w:val="both"/>
      </w:pPr>
      <w:r>
        <w:rPr>
          <w:sz w:val="20"/>
        </w:rPr>
        <w:t xml:space="preserve">Противопожарные стены могут не возвышаться над кровлей, если все элементы чердачного или бесчердачного покрытия, за исключением водоизоляционного ковра, выполнены из НГ.</w:t>
      </w:r>
    </w:p>
    <w:p>
      <w:pPr>
        <w:pStyle w:val="0"/>
        <w:spacing w:before="200" w:line-rule="auto"/>
        <w:ind w:firstLine="540"/>
        <w:jc w:val="both"/>
      </w:pPr>
      <w:r>
        <w:rPr>
          <w:sz w:val="20"/>
        </w:rPr>
        <w:t xml:space="preserve">5.4.11 Противопожарные стены 1-го типа должны разделять наружные стены класса К1, К2 и К3 и выступать за наружную плоскость стены не менее чем на 30 см.</w:t>
      </w:r>
    </w:p>
    <w:p>
      <w:pPr>
        <w:pStyle w:val="0"/>
        <w:spacing w:before="200" w:line-rule="auto"/>
        <w:ind w:firstLine="540"/>
        <w:jc w:val="both"/>
      </w:pPr>
      <w:r>
        <w:rPr>
          <w:sz w:val="20"/>
        </w:rPr>
        <w:t xml:space="preserve">Допускается не разделять указанные стены в случае, если противопожарная стена 1-го типа примыкает к участку наружной стены шириной не менее 1,2 м, имеющей предел огнестойкости не менее E 60 и класс К0.</w:t>
      </w:r>
    </w:p>
    <w:p>
      <w:pPr>
        <w:pStyle w:val="0"/>
        <w:spacing w:before="200" w:line-rule="auto"/>
        <w:ind w:firstLine="540"/>
        <w:jc w:val="both"/>
      </w:pPr>
      <w:r>
        <w:rPr>
          <w:sz w:val="20"/>
        </w:rPr>
        <w:t xml:space="preserve">5.4.12 При наружных стенах со светопрозрачными участками, имеющими ненормируемый предел огнестойкости, в том числе с ленточным остеклением, противопожарные стены 1-го типа должны его разделять.</w:t>
      </w:r>
    </w:p>
    <w:p>
      <w:pPr>
        <w:pStyle w:val="0"/>
        <w:spacing w:before="200" w:line-rule="auto"/>
        <w:ind w:firstLine="540"/>
        <w:jc w:val="both"/>
      </w:pPr>
      <w:r>
        <w:rPr>
          <w:sz w:val="20"/>
        </w:rPr>
        <w:t xml:space="preserve">Допускается не разделять указанные стены в случае, если противопожарная стена 1-го типа примыкает к глухому участку наружной стены шириной не менее 1,2 м, имеющей предел огнестойкости не менее E 60 и класс К0.</w:t>
      </w:r>
    </w:p>
    <w:p>
      <w:pPr>
        <w:pStyle w:val="0"/>
        <w:spacing w:before="200" w:line-rule="auto"/>
        <w:ind w:firstLine="540"/>
        <w:jc w:val="both"/>
      </w:pPr>
      <w:r>
        <w:rPr>
          <w:sz w:val="20"/>
        </w:rPr>
        <w:t xml:space="preserve">5.4.13 Допускается в наружной части противопожарной стены размещать 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примыкающего отсека по горизонтали.</w:t>
      </w:r>
    </w:p>
    <w:p>
      <w:pPr>
        <w:pStyle w:val="0"/>
        <w:spacing w:before="200" w:line-rule="auto"/>
        <w:ind w:firstLine="540"/>
        <w:jc w:val="both"/>
      </w:pPr>
      <w:r>
        <w:rPr>
          <w:sz w:val="20"/>
        </w:rPr>
        <w:t xml:space="preserve">В случае если кровля примыкающего отсека выполнена эксплуатируемой с негорючим защитным слоем в соответствии с </w:t>
      </w:r>
      <w:hyperlink w:history="0" r:id="rId96"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w:t>
        </w:r>
      </w:hyperlink>
      <w:r>
        <w:rPr>
          <w:sz w:val="20"/>
        </w:rPr>
        <w:t xml:space="preserve">, а покрытие имеет предел огнестойкости не менее RE 60, допускается в противопожарной стене 1-го типа более высокого отсека применять заполнения проемов с ненормируемым пределом огнестойкости на высоте менее 8 м.</w:t>
      </w:r>
    </w:p>
    <w:p>
      <w:pPr>
        <w:pStyle w:val="0"/>
        <w:spacing w:before="200" w:line-rule="auto"/>
        <w:ind w:firstLine="540"/>
        <w:jc w:val="both"/>
      </w:pPr>
      <w:r>
        <w:rPr>
          <w:sz w:val="20"/>
        </w:rPr>
        <w:t xml:space="preserve">5.4.14 Если при размещении противопожарных стен или противопожарных перегородок 1-го типа в местах примыкания одной части здания к другой образуется внутренний угол менее 135° необходимо принять следующие меры:</w:t>
      </w:r>
    </w:p>
    <w:p>
      <w:pPr>
        <w:pStyle w:val="0"/>
        <w:spacing w:before="200" w:line-rule="auto"/>
        <w:ind w:firstLine="540"/>
        <w:jc w:val="both"/>
      </w:pPr>
      <w:r>
        <w:rPr>
          <w:sz w:val="20"/>
        </w:rPr>
        <w:t xml:space="preserve">- участок наружной стены одной из частей здания, примыкающих к противопожарной стене или перегородке, длиной не менее 4 м от вершины угла должен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pPr>
        <w:pStyle w:val="0"/>
        <w:spacing w:before="200" w:line-rule="auto"/>
        <w:ind w:firstLine="540"/>
        <w:jc w:val="both"/>
      </w:pPr>
      <w:r>
        <w:rPr>
          <w:sz w:val="20"/>
        </w:rPr>
        <w:t xml:space="preserve">- карнизный свес крыши на данном участке наружной стены следует выполнять из НГ либо с обшивкой листовыми НГ;</w:t>
      </w:r>
    </w:p>
    <w:p>
      <w:pPr>
        <w:pStyle w:val="0"/>
        <w:spacing w:before="200" w:line-rule="auto"/>
        <w:ind w:firstLine="540"/>
        <w:jc w:val="both"/>
      </w:pPr>
      <w:r>
        <w:rPr>
          <w:sz w:val="20"/>
        </w:rPr>
        <w:t xml:space="preserve">- проемы на данном участке наружной стены должны иметь соответствующее противопожарное заполнение.</w:t>
      </w:r>
    </w:p>
    <w:p>
      <w:pPr>
        <w:pStyle w:val="0"/>
        <w:spacing w:before="200" w:line-rule="auto"/>
        <w:ind w:firstLine="540"/>
        <w:jc w:val="both"/>
      </w:pPr>
      <w:r>
        <w:rPr>
          <w:sz w:val="20"/>
        </w:rPr>
        <w:t xml:space="preserve">5.4.15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REI 60, класс пожарной опасности - К0.</w:t>
      </w:r>
    </w:p>
    <w:p>
      <w:pPr>
        <w:pStyle w:val="0"/>
        <w:spacing w:before="200" w:line-rule="auto"/>
        <w:ind w:firstLine="540"/>
        <w:jc w:val="both"/>
      </w:pPr>
      <w:r>
        <w:rPr>
          <w:sz w:val="20"/>
        </w:rPr>
        <w:t xml:space="preserve">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 с пределом огнестойкости не менее:</w:t>
      </w:r>
    </w:p>
    <w:p>
      <w:pPr>
        <w:pStyle w:val="0"/>
        <w:spacing w:before="200" w:line-rule="auto"/>
        <w:ind w:firstLine="540"/>
        <w:jc w:val="both"/>
      </w:pPr>
      <w:r>
        <w:rPr>
          <w:sz w:val="20"/>
        </w:rPr>
        <w:t xml:space="preserve">R15/RE 15 для эвакуации из помещений без постоянных рабочих мест;</w:t>
      </w:r>
    </w:p>
    <w:p>
      <w:pPr>
        <w:pStyle w:val="0"/>
        <w:spacing w:before="200" w:line-rule="auto"/>
        <w:ind w:firstLine="540"/>
        <w:jc w:val="both"/>
      </w:pPr>
      <w:r>
        <w:rPr>
          <w:sz w:val="20"/>
        </w:rPr>
        <w:t xml:space="preserve">R30/RE 30 при числе эвакуирующихся по кровле до 5 чел;</w:t>
      </w:r>
    </w:p>
    <w:p>
      <w:pPr>
        <w:pStyle w:val="0"/>
        <w:spacing w:before="200" w:line-rule="auto"/>
        <w:ind w:firstLine="540"/>
        <w:jc w:val="both"/>
      </w:pPr>
      <w:r>
        <w:rPr>
          <w:sz w:val="20"/>
        </w:rPr>
        <w:t xml:space="preserve">REI 30, класса К0 при числе эвакуирующихся по кровле до 15 человек;</w:t>
      </w:r>
    </w:p>
    <w:p>
      <w:pPr>
        <w:pStyle w:val="0"/>
        <w:spacing w:before="200" w:line-rule="auto"/>
        <w:ind w:firstLine="540"/>
        <w:jc w:val="both"/>
      </w:pPr>
      <w:r>
        <w:rPr>
          <w:sz w:val="20"/>
        </w:rPr>
        <w:t xml:space="preserve">REI 45, класса К0 при числе эвакуирующихся по кровле более 15 человек.</w:t>
      </w:r>
    </w:p>
    <w:p>
      <w:pPr>
        <w:pStyle w:val="0"/>
        <w:spacing w:before="200" w:line-rule="auto"/>
        <w:ind w:firstLine="540"/>
        <w:jc w:val="both"/>
      </w:pPr>
      <w:r>
        <w:rPr>
          <w:sz w:val="20"/>
        </w:rPr>
        <w:t xml:space="preserve">При использовании покрытия в качестве безопасной зоны (пожаробезопасной зоны) конструкции покрытий следует проектировать классом пожарной опасности К0 с пределом огнестойкости не менее REI 45.</w:t>
      </w:r>
    </w:p>
    <w:p>
      <w:pPr>
        <w:pStyle w:val="0"/>
        <w:spacing w:before="200" w:line-rule="auto"/>
        <w:ind w:firstLine="540"/>
        <w:jc w:val="both"/>
      </w:pPr>
      <w:r>
        <w:rPr>
          <w:sz w:val="20"/>
        </w:rPr>
        <w:t xml:space="preserve">При этом участок кровли, предназначенный для размещения людей, должен быть выполнен из НГ.</w:t>
      </w:r>
    </w:p>
    <w:p>
      <w:pPr>
        <w:pStyle w:val="0"/>
        <w:spacing w:before="200" w:line-rule="auto"/>
        <w:ind w:firstLine="540"/>
        <w:jc w:val="both"/>
      </w:pPr>
      <w:r>
        <w:rPr>
          <w:sz w:val="20"/>
        </w:rPr>
        <w:t xml:space="preserve">5.4.16 При проектировании лестничных клеток необходимо выполнение следующих требований:</w:t>
      </w:r>
    </w:p>
    <w:p>
      <w:pPr>
        <w:pStyle w:val="0"/>
        <w:spacing w:before="200" w:line-rule="auto"/>
        <w:ind w:firstLine="540"/>
        <w:jc w:val="both"/>
      </w:pPr>
      <w:r>
        <w:rPr>
          <w:sz w:val="20"/>
        </w:rPr>
        <w:t xml:space="preserve">а) внутренние стены лестничных клеток типа Л1, Л2, Н1 и Н3 не должны иметь проемов, за исключением дверных. Внутренние стены лестничных клеток типа Н2 не должны иметь проемов, за исключением дверных, и отверстий для подачи воздуха системой приточной противодымной вентиляции;</w:t>
      </w:r>
    </w:p>
    <w:p>
      <w:pPr>
        <w:pStyle w:val="0"/>
        <w:spacing w:before="200" w:line-rule="auto"/>
        <w:ind w:firstLine="540"/>
        <w:jc w:val="both"/>
      </w:pPr>
      <w:r>
        <w:rPr>
          <w:sz w:val="20"/>
        </w:rPr>
        <w:t xml:space="preserve">б) в наружных стенах лестничных клеток типа Л1, Н1 и Н3 должны быть предусмотрены на каждом надземном этаже окна согласно </w:t>
      </w:r>
      <w:hyperlink w:history="0" r:id="rId97"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w:t>
      </w:r>
    </w:p>
    <w:p>
      <w:pPr>
        <w:pStyle w:val="0"/>
        <w:spacing w:before="200" w:line-rule="auto"/>
        <w:ind w:firstLine="540"/>
        <w:jc w:val="both"/>
      </w:pPr>
      <w:r>
        <w:rPr>
          <w:sz w:val="20"/>
        </w:rPr>
        <w:t xml:space="preserve">При наличии остекленных проемов в лестничных клетках типа Н2 они должны быть не открывающимися (допускается в конструкции данных окон наличие устройств, обеспечивающих их открывание только в период обслуживания, мытья и ремонта).</w:t>
      </w:r>
    </w:p>
    <w:p>
      <w:pPr>
        <w:pStyle w:val="0"/>
        <w:spacing w:before="200" w:line-rule="auto"/>
        <w:ind w:firstLine="540"/>
        <w:jc w:val="both"/>
      </w:pPr>
      <w:r>
        <w:rPr>
          <w:sz w:val="20"/>
        </w:rPr>
        <w:t xml:space="preserve">Допускается не предусматривать оконные проемы в наружных ограждающих конструкциях лестничной клетки в уровне первого этажа в следующих случаях:</w:t>
      </w:r>
    </w:p>
    <w:p>
      <w:pPr>
        <w:pStyle w:val="0"/>
        <w:spacing w:before="200" w:line-rule="auto"/>
        <w:ind w:firstLine="540"/>
        <w:jc w:val="both"/>
      </w:pPr>
      <w:r>
        <w:rPr>
          <w:sz w:val="20"/>
        </w:rPr>
        <w:t xml:space="preserve">- наличия оконных проемов на нижней промежуточной площадке участка лестницы, расположенного между 1-м и 2-м этажами;</w:t>
      </w:r>
    </w:p>
    <w:p>
      <w:pPr>
        <w:pStyle w:val="0"/>
        <w:spacing w:before="200" w:line-rule="auto"/>
        <w:ind w:firstLine="540"/>
        <w:jc w:val="both"/>
      </w:pPr>
      <w:r>
        <w:rPr>
          <w:sz w:val="20"/>
        </w:rPr>
        <w:t xml:space="preserve">- наличия не открывающихся остекленных проемов площадью не менее 1,2 м</w:t>
      </w:r>
      <w:r>
        <w:rPr>
          <w:sz w:val="20"/>
          <w:vertAlign w:val="superscript"/>
        </w:rPr>
        <w:t xml:space="preserve">2</w:t>
      </w:r>
      <w:r>
        <w:rPr>
          <w:sz w:val="20"/>
        </w:rPr>
        <w:t xml:space="preserve"> в наружных стенах и стенах тамбуров, ведущих наружу, или остекления с аналогичной площадью дверей в указанных стенах;</w:t>
      </w:r>
    </w:p>
    <w:p>
      <w:pPr>
        <w:pStyle w:val="0"/>
        <w:spacing w:before="200" w:line-rule="auto"/>
        <w:ind w:firstLine="540"/>
        <w:jc w:val="both"/>
      </w:pPr>
      <w:r>
        <w:rPr>
          <w:sz w:val="20"/>
        </w:rPr>
        <w:t xml:space="preserve">- наличие в уровне первого этажа лестничной клетки эвакуационного освещения в соответствии с </w:t>
      </w:r>
      <w:hyperlink w:history="0" r:id="rId98" w:tooltip="&quot;ГОСТ Р 55842-2013 (ИСО 30061:2007). Национальный стандарт Российской Федерации. Освещение аварийное. Классификация и нормы&quot; (утв. и введен в действие Приказом Росстандарта от 22.11.2013 N 1781-ст) {КонсультантПлюс}">
        <w:r>
          <w:rPr>
            <w:sz w:val="20"/>
            <w:color w:val="0000ff"/>
          </w:rPr>
          <w:t xml:space="preserve">ГОСТ Р 55842</w:t>
        </w:r>
      </w:hyperlink>
      <w:r>
        <w:rPr>
          <w:sz w:val="20"/>
        </w:rPr>
        <w:t xml:space="preserve">, обеспеченного по 1-й категории надежности электроснабжения.</w:t>
      </w:r>
    </w:p>
    <w:p>
      <w:pPr>
        <w:pStyle w:val="0"/>
        <w:spacing w:before="200" w:line-rule="auto"/>
        <w:ind w:firstLine="540"/>
        <w:jc w:val="both"/>
      </w:pPr>
      <w:r>
        <w:rPr>
          <w:sz w:val="20"/>
        </w:rPr>
        <w:t xml:space="preserve">В лестничных клетках типа Н1 вместо открываемых окон допускается устройство не открывающихся остекленных проемов площадью не менее 1,2 м</w:t>
      </w:r>
      <w:r>
        <w:rPr>
          <w:sz w:val="20"/>
          <w:vertAlign w:val="superscript"/>
        </w:rPr>
        <w:t xml:space="preserve">2</w:t>
      </w:r>
      <w:r>
        <w:rPr>
          <w:sz w:val="20"/>
        </w:rPr>
        <w:t xml:space="preserve"> в наружных стенах и стенах тамбуров, ведущих в переход наружной воздушной зоны, или аналогичное по площади остекление дверей в указанных стенах;</w:t>
      </w:r>
    </w:p>
    <w:p>
      <w:pPr>
        <w:pStyle w:val="0"/>
        <w:spacing w:before="200" w:line-rule="auto"/>
        <w:ind w:firstLine="540"/>
        <w:jc w:val="both"/>
      </w:pPr>
      <w:r>
        <w:rPr>
          <w:sz w:val="20"/>
        </w:rPr>
        <w:t xml:space="preserve">в) при устройстве лестничных клеток типа Л1 с открытыми проемами в наружных стенах необходимо проводить обоснование принятых решений по исключению их блокирования опасными факторами пожара путем проведения расчетов пожарного риска или натурных испытаний в соответствии с </w:t>
      </w:r>
      <w:hyperlink w:history="0" r:id="rId99" w:tooltip="&quot;Здания и фрагменты зданий. Метод натурных огневых испытаний. Общие требования. ГОСТ Р 53309-2009&quot; (утв. Приказом Ростехрегулирования от 18.02.2009 N 85-ст) {КонсультантПлюс}">
        <w:r>
          <w:rPr>
            <w:sz w:val="20"/>
            <w:color w:val="0000ff"/>
          </w:rPr>
          <w:t xml:space="preserve">ГОСТ Р 53309</w:t>
        </w:r>
      </w:hyperlink>
      <w:r>
        <w:rPr>
          <w:sz w:val="20"/>
        </w:rPr>
        <w:t xml:space="preserve">.</w:t>
      </w:r>
    </w:p>
    <w:p>
      <w:pPr>
        <w:pStyle w:val="0"/>
        <w:spacing w:before="200" w:line-rule="auto"/>
        <w:ind w:firstLine="540"/>
        <w:jc w:val="both"/>
      </w:pPr>
      <w:r>
        <w:rPr>
          <w:sz w:val="20"/>
        </w:rPr>
        <w:t xml:space="preserve">Допускается не проводить указанные обоснования для общественных зданий I - II степени огнестойкости класса конструктивной пожарной опасности С0 при выполнении следующих условий:</w:t>
      </w:r>
    </w:p>
    <w:p>
      <w:pPr>
        <w:pStyle w:val="0"/>
        <w:spacing w:before="200" w:line-rule="auto"/>
        <w:ind w:firstLine="540"/>
        <w:jc w:val="both"/>
      </w:pPr>
      <w:r>
        <w:rPr>
          <w:sz w:val="20"/>
        </w:rPr>
        <w:t xml:space="preserve">- минимальное расстояние от открытых проемов лестничных клеток до оконных и дверных проемов, не имеющих противопожарного заполнения, измеренное по прямой линии, должно быть не менее 6 м;</w:t>
      </w:r>
    </w:p>
    <w:p>
      <w:pPr>
        <w:pStyle w:val="0"/>
        <w:spacing w:before="200" w:line-rule="auto"/>
        <w:ind w:firstLine="540"/>
        <w:jc w:val="both"/>
      </w:pPr>
      <w:r>
        <w:rPr>
          <w:sz w:val="20"/>
        </w:rPr>
        <w:t xml:space="preserve">- минимальное расстояние от открытых проемов лестничных клеток до конструкций здания, выполненных из горючих материалов (кровли, карнизов, свесов и др.), измеренное по прямой линии, должно быть не менее 6 м;</w:t>
      </w:r>
    </w:p>
    <w:p>
      <w:pPr>
        <w:pStyle w:val="0"/>
        <w:spacing w:before="200" w:line-rule="auto"/>
        <w:ind w:firstLine="540"/>
        <w:jc w:val="both"/>
      </w:pPr>
      <w:r>
        <w:rPr>
          <w:sz w:val="20"/>
        </w:rPr>
        <w:t xml:space="preserve">г) в обычных лестничных клетках зданий, независимо от их высоты, допускается предусматривать двери с ненормируемым пределом огнестойкости. Данные двери должны быть оборудованы устройствами для закрывания дверей в соответствии с </w:t>
      </w:r>
      <w:hyperlink w:history="0" r:id="rId100" w:tooltip="&quot;ГОСТ Р 56177-2014. Национальный стандарт Российской Федерации. Устройства закрывания дверей (доводчики). Технические условия&quot; (утв. и введен в действие Приказом Росстандарта от 21.10.2014 N 1357-ст) {КонсультантПлюс}">
        <w:r>
          <w:rPr>
            <w:sz w:val="20"/>
            <w:color w:val="0000ff"/>
          </w:rPr>
          <w:t xml:space="preserve">ГОСТ Р 56177</w:t>
        </w:r>
      </w:hyperlink>
      <w:r>
        <w:rPr>
          <w:sz w:val="20"/>
        </w:rPr>
        <w:t xml:space="preserve"> и иметь уплотнения притворов (допускаются применение прокладок уплотняющих пенополиуретановых в соответствии с </w:t>
      </w:r>
      <w:hyperlink w:history="0" r:id="rId101" w:tooltip="&quot;ГОСТ 10174-90. Прокладки уплотняющие пенополиуретановые для окон и дверей. Технические условия&quot; (утв. Постановлением Госстроя СССР от 27.07.1990 N 65) {КонсультантПлюс}">
        <w:r>
          <w:rPr>
            <w:sz w:val="20"/>
            <w:color w:val="0000ff"/>
          </w:rPr>
          <w:t xml:space="preserve">ГОСТ 10174</w:t>
        </w:r>
      </w:hyperlink>
      <w:r>
        <w:rPr>
          <w:sz w:val="20"/>
        </w:rPr>
        <w:t xml:space="preserve">).</w:t>
      </w:r>
    </w:p>
    <w:p>
      <w:pPr>
        <w:pStyle w:val="0"/>
        <w:spacing w:before="200" w:line-rule="auto"/>
        <w:ind w:firstLine="540"/>
        <w:jc w:val="both"/>
      </w:pPr>
      <w:r>
        <w:rPr>
          <w:sz w:val="20"/>
        </w:rPr>
        <w:t xml:space="preserve">Двери незадымляемых лестничных клеток типа Н2 и Н3 (кроме наружных дверей) должны быть противопожарными не ниже 2-го типа для зданий высотой до 50 м и 1-го типа для зданий высотой 50 м и более;</w:t>
      </w:r>
    </w:p>
    <w:p>
      <w:pPr>
        <w:pStyle w:val="0"/>
        <w:spacing w:before="200" w:line-rule="auto"/>
        <w:ind w:firstLine="540"/>
        <w:jc w:val="both"/>
      </w:pPr>
      <w:r>
        <w:rPr>
          <w:sz w:val="20"/>
        </w:rPr>
        <w:t xml:space="preserve">д) внутренние 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При этом расстояние по горизонтали между проемами лестничной клетки и проемами в наружной стене здания должно быть не менее 1,2 м;</w:t>
      </w:r>
    </w:p>
    <w:p>
      <w:pPr>
        <w:pStyle w:val="0"/>
        <w:spacing w:before="200" w:line-rule="auto"/>
        <w:ind w:firstLine="540"/>
        <w:jc w:val="both"/>
      </w:pPr>
      <w:r>
        <w:rPr>
          <w:sz w:val="20"/>
        </w:rPr>
        <w:t xml:space="preserve">е) если при размещении лестничных клеток в местах примыкания одной части здания к другой внутренний угол составляет менее 135°, а с противоположной относительно лестничной клетки стороны угла на расстоянии менее 4 м от вершины угла расположены дверные или оконные проемы,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pPr>
        <w:pStyle w:val="0"/>
        <w:spacing w:before="200" w:line-rule="auto"/>
        <w:ind w:firstLine="540"/>
        <w:jc w:val="both"/>
      </w:pPr>
      <w:r>
        <w:rPr>
          <w:sz w:val="20"/>
        </w:rPr>
        <w:t xml:space="preserve">Допускается предусматривать в указанных стенах лестничных клеток окна, светопрозрачные конструкции и двери с ненормируемым пределом огнестойкости. При этом минимальное расстояние от окон, светопрозрачных конструкций и дверей лестничных клеток до проемов в наружных стенах зданий, расположенных с противоположной стороны угла (оконных, дверных и т.д.), должно быть не менее 4 м.</w:t>
      </w:r>
    </w:p>
    <w:p>
      <w:pPr>
        <w:pStyle w:val="0"/>
        <w:spacing w:before="200" w:line-rule="auto"/>
        <w:ind w:firstLine="540"/>
        <w:jc w:val="both"/>
      </w:pPr>
      <w:r>
        <w:rPr>
          <w:sz w:val="20"/>
        </w:rPr>
        <w:t xml:space="preserve">Примечание - Расстояние измеряется по прямой горизонтальной линии "в свету", т.е. по прямой, которая не пересекает глухие строительные конструкции (ограждения лоджий, пилястры и т.д.).</w:t>
      </w:r>
    </w:p>
    <w:p>
      <w:pPr>
        <w:pStyle w:val="0"/>
        <w:ind w:firstLine="540"/>
        <w:jc w:val="both"/>
      </w:pPr>
      <w:r>
        <w:rPr>
          <w:sz w:val="20"/>
        </w:rPr>
      </w:r>
    </w:p>
    <w:p>
      <w:pPr>
        <w:pStyle w:val="0"/>
        <w:ind w:firstLine="540"/>
        <w:jc w:val="both"/>
      </w:pPr>
      <w:r>
        <w:rPr>
          <w:sz w:val="20"/>
        </w:rPr>
        <w:t xml:space="preserve">При расстоянии между вышеуказанными проемами менее 4 м они должны быть заполнены противопожарными дверями с пределом огнестойкости не менее EI 30 или противопожарными не открывающимися окнами с пределом огнестойкости не менее E 30 для зданий I степени огнестойкости и не менее EI 15 и E 15 в остальных случаях (или в лестничной клетке или в наружной стене помещения с пожарной нагрузкой). Данные требования не распространяются на случай, когда в смежных с лестничной клеткой помещениях отсутствует пожарная нагрузка или пожарная нагрузка ограничена (лестничные клетки, лифтовые холлы, пожаробезопасные зоны, санузлы, помещения категории В4 или Д и т.д.);</w:t>
      </w:r>
    </w:p>
    <w:p>
      <w:pPr>
        <w:pStyle w:val="0"/>
        <w:spacing w:before="200" w:line-rule="auto"/>
        <w:ind w:firstLine="540"/>
        <w:jc w:val="both"/>
      </w:pPr>
      <w:r>
        <w:rPr>
          <w:sz w:val="20"/>
        </w:rPr>
        <w:t xml:space="preserve">ж) при разделении здания на пожарные отсеки противопожарными перекрытиями или техническими этажами внутренние стены лестничных клеток должны иметь предел огнестойкости не менее REI 150.</w:t>
      </w:r>
    </w:p>
    <w:bookmarkStart w:id="276" w:name="P276"/>
    <w:bookmarkEnd w:id="276"/>
    <w:p>
      <w:pPr>
        <w:pStyle w:val="0"/>
        <w:spacing w:before="200" w:line-rule="auto"/>
        <w:ind w:firstLine="540"/>
        <w:jc w:val="both"/>
      </w:pPr>
      <w:r>
        <w:rPr>
          <w:sz w:val="20"/>
        </w:rPr>
        <w:t xml:space="preserve">5.4.17 Противопожарные перекрытия 1-го типа, как правило, должны разделять наружные стены и выступать за наружную плоскость стены не менее чем на 30 см. При этом должен быть предусмотрен междуэтажный пояс согласно </w:t>
      </w:r>
      <w:hyperlink w:history="0" w:anchor="P282" w:tooltip="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
        <w:r>
          <w:rPr>
            <w:sz w:val="20"/>
            <w:color w:val="0000ff"/>
          </w:rPr>
          <w:t xml:space="preserve">пункту 5.4.18</w:t>
        </w:r>
      </w:hyperlink>
      <w:r>
        <w:rPr>
          <w:sz w:val="20"/>
        </w:rPr>
        <w:t xml:space="preserve"> настоящего свода правил высотой не менее 1,2 метра с пределом огнестойкости не менее E 60.</w:t>
      </w:r>
    </w:p>
    <w:p>
      <w:pPr>
        <w:pStyle w:val="0"/>
        <w:spacing w:before="200" w:line-rule="auto"/>
        <w:ind w:firstLine="540"/>
        <w:jc w:val="both"/>
      </w:pPr>
      <w:r>
        <w:rPr>
          <w:sz w:val="20"/>
        </w:rPr>
        <w:t xml:space="preserve">Допускается не разделять противопожарными перекрытиями 1-го типа наружные стены, если одновременно выполняются следующие условия:</w:t>
      </w:r>
    </w:p>
    <w:p>
      <w:pPr>
        <w:pStyle w:val="0"/>
        <w:spacing w:before="200" w:line-rule="auto"/>
        <w:ind w:firstLine="540"/>
        <w:jc w:val="both"/>
      </w:pPr>
      <w:r>
        <w:rPr>
          <w:sz w:val="20"/>
        </w:rPr>
        <w:t xml:space="preserve">- междуэтажный пояс выполняется высотой не менее 1,5 м;</w:t>
      </w:r>
    </w:p>
    <w:p>
      <w:pPr>
        <w:pStyle w:val="0"/>
        <w:spacing w:before="200" w:line-rule="auto"/>
        <w:ind w:firstLine="540"/>
        <w:jc w:val="both"/>
      </w:pPr>
      <w:r>
        <w:rPr>
          <w:sz w:val="20"/>
        </w:rPr>
        <w:t xml:space="preserve">- предел огнестойкости междуэтажного пояса (в том числе узла примыкания) предусмотрен не менее EI 150;</w:t>
      </w:r>
    </w:p>
    <w:p>
      <w:pPr>
        <w:pStyle w:val="0"/>
        <w:spacing w:before="200" w:line-rule="auto"/>
        <w:ind w:firstLine="540"/>
        <w:jc w:val="both"/>
      </w:pPr>
      <w:r>
        <w:rPr>
          <w:sz w:val="20"/>
        </w:rPr>
        <w:t xml:space="preserve">- класс пожарной опасности междуэтажного пояса (в том числе узла примыкания) предусмотрен не менее К0</w:t>
      </w:r>
    </w:p>
    <w:p>
      <w:pPr>
        <w:pStyle w:val="0"/>
        <w:spacing w:before="200" w:line-rule="auto"/>
        <w:ind w:firstLine="540"/>
        <w:jc w:val="both"/>
      </w:pPr>
      <w:r>
        <w:rPr>
          <w:sz w:val="20"/>
        </w:rPr>
        <w:t xml:space="preserve">- внешняя теплоизоляция, облицовка и отделка толщиной более 0,5 мм в соответствии с </w:t>
      </w:r>
      <w:hyperlink w:history="0" r:id="rId102" w:tooltip="&quot;ГОСТ 31251-2008. Межгосударственный стандарт. Стены наружные с внешней стороны. Метод испытаний на пожарную опасность&quot; (введен в действие Приказом Ростехрегулирования от 26.10.2009 N 483-ст) {КонсультантПлюс}">
        <w:r>
          <w:rPr>
            <w:sz w:val="20"/>
            <w:color w:val="0000ff"/>
          </w:rPr>
          <w:t xml:space="preserve">ГОСТ 31251</w:t>
        </w:r>
      </w:hyperlink>
      <w:r>
        <w:rPr>
          <w:sz w:val="20"/>
        </w:rPr>
        <w:t xml:space="preserve"> наружных стен зданий в уровне противопожарного перекрытия должна разделяться противопожарной отсечкой, выполненной из НГ вертикальным размером не менее толщины перекрытия.</w:t>
      </w:r>
    </w:p>
    <w:bookmarkStart w:id="282" w:name="P282"/>
    <w:bookmarkEnd w:id="282"/>
    <w:p>
      <w:pPr>
        <w:pStyle w:val="0"/>
        <w:spacing w:before="200" w:line-rule="auto"/>
        <w:ind w:firstLine="540"/>
        <w:jc w:val="both"/>
      </w:pPr>
      <w:r>
        <w:rPr>
          <w:sz w:val="20"/>
        </w:rPr>
        <w:t xml:space="preserve">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w:t>
      </w:r>
    </w:p>
    <w:p>
      <w:pPr>
        <w:pStyle w:val="0"/>
        <w:spacing w:before="200" w:line-rule="auto"/>
        <w:ind w:firstLine="540"/>
        <w:jc w:val="both"/>
      </w:pPr>
      <w:r>
        <w:rPr>
          <w:sz w:val="20"/>
        </w:rPr>
        <w:t xml:space="preserve">Предел огнестойкости конструкций наружных светопрозрачных стен (в том числе навесных, междуэтажного заполнения) должен соответствовать требованиям, предъявляемым к наружным ненесущим стенам. При наличии в наружных светопрозрачных стенах участков с ненормируемым пределом огнестойкости для них необходимо выполнять требования, предъявляемые к заполнениям проемов в части устройства простенков и междуэтажных поясов, оговоренные в </w:t>
      </w:r>
      <w:hyperlink w:history="0" w:anchor="P286" w:tooltip="а) в местах примыкания к перекрытиям высота междуэтажного пояса должна быть не менее 1,2 м. Предел огнестойкости междуэтажного пояса по признаку потери целостности (E), должен быть предусмотрен не менее требуемого предела огнестойкости примыкающего перекрытия, но не более 60 минут;">
        <w:r>
          <w:rPr>
            <w:sz w:val="20"/>
            <w:color w:val="0000ff"/>
          </w:rPr>
          <w:t xml:space="preserve">пунктах "а</w:t>
        </w:r>
      </w:hyperlink>
      <w:r>
        <w:rPr>
          <w:sz w:val="20"/>
        </w:rPr>
        <w:t xml:space="preserve"> - </w:t>
      </w:r>
      <w:hyperlink w:history="0" w:anchor="P290" w:tooltip="д) требования по огнестойкости и высоте противопожарных междуэтажных поясов не распространяются:">
        <w:r>
          <w:rPr>
            <w:sz w:val="20"/>
            <w:color w:val="0000ff"/>
          </w:rPr>
          <w:t xml:space="preserve">д</w:t>
        </w:r>
      </w:hyperlink>
      <w:r>
        <w:rPr>
          <w:sz w:val="20"/>
        </w:rPr>
        <w:t xml:space="preserve">" настоящего пункта.</w:t>
      </w:r>
    </w:p>
    <w:p>
      <w:pPr>
        <w:pStyle w:val="0"/>
        <w:spacing w:before="200" w:line-rule="auto"/>
        <w:ind w:firstLine="540"/>
        <w:jc w:val="both"/>
      </w:pPr>
      <w:r>
        <w:rPr>
          <w:sz w:val="20"/>
        </w:rPr>
        <w:t xml:space="preserve">Предел огнестойкости узлов примыкания и крепления наружных навесных стен (в том числе светопрозрачных) к перекрытиям должен быть предусмотрен не менее требуемого предела огнестойкости примыкающего перекрытия, но не более 60 минут, и оцениваться по признаку потери целостности (E) и теплоизолирующей способности (I) для узла примыкания, а для узла крепления - по потере несущей способности (R).</w:t>
      </w:r>
    </w:p>
    <w:p>
      <w:pPr>
        <w:pStyle w:val="0"/>
        <w:spacing w:before="200" w:line-rule="auto"/>
        <w:ind w:firstLine="540"/>
        <w:jc w:val="both"/>
      </w:pPr>
      <w:r>
        <w:rPr>
          <w:sz w:val="20"/>
        </w:rPr>
        <w:t xml:space="preserve">При наличии в наружных стенах зданий I - IV степеней огнестойкости открытых проемов или проемов с заполнением (в том числе светопрозрачным) с ненормируемыми пределами огнестойкости необходимо обеспечить выполнение следующих требований:</w:t>
      </w:r>
    </w:p>
    <w:bookmarkStart w:id="286" w:name="P286"/>
    <w:bookmarkEnd w:id="286"/>
    <w:p>
      <w:pPr>
        <w:pStyle w:val="0"/>
        <w:spacing w:before="200" w:line-rule="auto"/>
        <w:ind w:firstLine="540"/>
        <w:jc w:val="both"/>
      </w:pPr>
      <w:r>
        <w:rPr>
          <w:sz w:val="20"/>
        </w:rPr>
        <w:t xml:space="preserve">а) в местах примыкания к перекрытиям высота междуэтажного пояса должна быть не менее 1,2 м. Предел огнестойкости междуэтажного пояса по признаку потери целостности (E), должен быть предусмотрен не менее требуемого предела огнестойкости примыкающего перекрытия, но не более 60 минут;</w:t>
      </w:r>
    </w:p>
    <w:p>
      <w:pPr>
        <w:pStyle w:val="0"/>
        <w:spacing w:before="200" w:line-rule="auto"/>
        <w:ind w:firstLine="540"/>
        <w:jc w:val="both"/>
      </w:pPr>
      <w:r>
        <w:rPr>
          <w:sz w:val="20"/>
        </w:rPr>
        <w:t xml:space="preserve">б) в местах примыкания нормируемых по огнестойкости внутренних стен и перегородок ширина простенков должна быть не менее 0,8 м. Предел огнестойкости данных простенков должен быть предусмотрен не менее требуемого предела огнестойкости для наружных стен;</w:t>
      </w:r>
    </w:p>
    <w:p>
      <w:pPr>
        <w:pStyle w:val="0"/>
        <w:spacing w:before="200" w:line-rule="auto"/>
        <w:ind w:firstLine="540"/>
        <w:jc w:val="both"/>
      </w:pPr>
      <w:r>
        <w:rPr>
          <w:sz w:val="20"/>
        </w:rPr>
        <w:t xml:space="preserve">в) в случае если указанные участки наружных стен (междуэтажные пояса и простенки) выполняются частично или полностью светопрозрачными, в том числе в составе оконных конструкций, они в пределах установленной высоты (1,2 м) должны быть выполнены глухими (неоткрывающимися) и иметь предел огнестойкости, с численными значениями: по признаку (E) - как для примыкающего перекрытия и по признакам (I, W) - как для наружных стен;</w:t>
      </w:r>
    </w:p>
    <w:p>
      <w:pPr>
        <w:pStyle w:val="0"/>
        <w:spacing w:before="200" w:line-rule="auto"/>
        <w:ind w:firstLine="540"/>
        <w:jc w:val="both"/>
      </w:pPr>
      <w:r>
        <w:rPr>
          <w:sz w:val="20"/>
        </w:rPr>
        <w:t xml:space="preserve">г) максимальная площадь ненормируемых по огнестойкости оконных проемов (участков светопрозрачной конструкции), как правило, не должна превышать 25% площади наружной стены, ограниченной примыкающими строительными конструкциями (стенами и перекрытиями) с нормируемым пределом огнестойкости. В случае превышения указанной площади оконных проемов (в том числе при выполнении ленточного остекления и т.п.) наружный слой стекла для них должен быть выполнен закаленным в соответствии с </w:t>
      </w:r>
      <w:hyperlink w:history="0" r:id="rId103" w:tooltip="&quot;ГОСТ 30698-2014. Межгосударственный стандарт. Стекло закаленное. Технические условия&quot; (введен в действие Приказом Росстандарта от 16.04.2015 N 263-ст) {КонсультантПлюс}">
        <w:r>
          <w:rPr>
            <w:sz w:val="20"/>
            <w:color w:val="0000ff"/>
          </w:rPr>
          <w:t xml:space="preserve">ГОСТ 30698</w:t>
        </w:r>
      </w:hyperlink>
      <w:r>
        <w:rPr>
          <w:sz w:val="20"/>
        </w:rPr>
        <w:t xml:space="preserve">;</w:t>
      </w:r>
    </w:p>
    <w:bookmarkStart w:id="290" w:name="P290"/>
    <w:bookmarkEnd w:id="290"/>
    <w:p>
      <w:pPr>
        <w:pStyle w:val="0"/>
        <w:spacing w:before="200" w:line-rule="auto"/>
        <w:ind w:firstLine="540"/>
        <w:jc w:val="both"/>
      </w:pPr>
      <w:r>
        <w:rPr>
          <w:sz w:val="20"/>
        </w:rPr>
        <w:t xml:space="preserve">д) требования по огнестойкости и высоте противопожарных междуэтажных поясов не распространяются:</w:t>
      </w:r>
    </w:p>
    <w:p>
      <w:pPr>
        <w:pStyle w:val="0"/>
        <w:spacing w:before="200" w:line-rule="auto"/>
        <w:ind w:firstLine="540"/>
        <w:jc w:val="both"/>
      </w:pPr>
      <w:r>
        <w:rPr>
          <w:sz w:val="20"/>
        </w:rPr>
        <w:t xml:space="preserve">- на двери лоджий и балконов, имеющих выступ плиты балкона не менее 0,6 м, а также на эвакуационные выходы;</w:t>
      </w:r>
    </w:p>
    <w:p>
      <w:pPr>
        <w:pStyle w:val="0"/>
        <w:spacing w:before="200" w:line-rule="auto"/>
        <w:ind w:firstLine="540"/>
        <w:jc w:val="both"/>
      </w:pPr>
      <w:r>
        <w:rPr>
          <w:sz w:val="20"/>
        </w:rPr>
        <w:t xml:space="preserve">- на наружные ограждения балконов и лоджий (в том числе светопрозрачные) в случае, если данным требованиям соответствуют стены, отделяющие балкон или лоджию от внутреннего помещения;</w:t>
      </w:r>
    </w:p>
    <w:p>
      <w:pPr>
        <w:pStyle w:val="0"/>
        <w:spacing w:before="200" w:line-rule="auto"/>
        <w:ind w:firstLine="540"/>
        <w:jc w:val="both"/>
      </w:pPr>
      <w:r>
        <w:rPr>
          <w:sz w:val="20"/>
        </w:rPr>
        <w:t xml:space="preserve">- на одноэтажные здания и на места примыкания наружных стен к покрытию здания;</w:t>
      </w:r>
    </w:p>
    <w:p>
      <w:pPr>
        <w:pStyle w:val="0"/>
        <w:spacing w:before="200" w:line-rule="auto"/>
        <w:ind w:firstLine="540"/>
        <w:jc w:val="both"/>
      </w:pPr>
      <w:r>
        <w:rPr>
          <w:sz w:val="20"/>
        </w:rPr>
        <w:t xml:space="preserve">- на помещения лестничных клеток, помещения, где отсутствует или ограничена пожарная нагрузка (лифтовые холлы, пожаробезопасные зоны, санузлы, помещения категории В4 или Д и т.д.);</w:t>
      </w:r>
    </w:p>
    <w:p>
      <w:pPr>
        <w:pStyle w:val="0"/>
        <w:spacing w:before="200" w:line-rule="auto"/>
        <w:ind w:firstLine="540"/>
        <w:jc w:val="both"/>
      </w:pPr>
      <w:r>
        <w:rPr>
          <w:sz w:val="20"/>
        </w:rPr>
        <w:t xml:space="preserve">- на надземные автостоянки открытого типа.</w:t>
      </w:r>
    </w:p>
    <w:p>
      <w:pPr>
        <w:pStyle w:val="0"/>
        <w:spacing w:before="200" w:line-rule="auto"/>
        <w:ind w:firstLine="540"/>
        <w:jc w:val="both"/>
      </w:pPr>
      <w:r>
        <w:rPr>
          <w:sz w:val="20"/>
        </w:rPr>
        <w:t xml:space="preserve">5.4.19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Конструкции переходов должны быть класса К0.</w:t>
      </w:r>
    </w:p>
    <w:p>
      <w:pPr>
        <w:pStyle w:val="0"/>
        <w:spacing w:before="200" w:line-rule="auto"/>
        <w:ind w:firstLine="540"/>
        <w:jc w:val="both"/>
      </w:pPr>
      <w:r>
        <w:rPr>
          <w:sz w:val="20"/>
        </w:rPr>
        <w:t xml:space="preserve">Строительные конструкции коммуникационных и пешеходных тоннелей следует выполнять из НГ.</w:t>
      </w:r>
    </w:p>
    <w:p>
      <w:pPr>
        <w:pStyle w:val="0"/>
        <w:spacing w:before="200" w:line-rule="auto"/>
        <w:ind w:firstLine="540"/>
        <w:jc w:val="both"/>
      </w:pPr>
      <w:r>
        <w:rPr>
          <w:sz w:val="20"/>
        </w:rPr>
        <w:t xml:space="preserve">Для зданий одного класса функциональной пожарной опасности, соединенных переходами и тоннелями, стены обоих зданий в местах выхода из здания в переход (тоннель) следует предусматривать в виде противопожарных перегородок 1-го типа из НГ. В случае,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pPr>
        <w:pStyle w:val="0"/>
        <w:spacing w:before="200" w:line-rule="auto"/>
        <w:ind w:firstLine="540"/>
        <w:jc w:val="both"/>
      </w:pPr>
      <w:r>
        <w:rPr>
          <w:sz w:val="20"/>
        </w:rPr>
        <w:t xml:space="preserve">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противопожарных преград согласно положениям </w:t>
      </w:r>
      <w:hyperlink w:history="0" r:id="rId104"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w:t>
      </w:r>
    </w:p>
    <w:p>
      <w:pPr>
        <w:pStyle w:val="0"/>
        <w:spacing w:before="200" w:line-rule="auto"/>
        <w:ind w:firstLine="540"/>
        <w:jc w:val="both"/>
      </w:pPr>
      <w:r>
        <w:rPr>
          <w:sz w:val="20"/>
        </w:rPr>
        <w:t xml:space="preserve">5.4.20 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камер пылеудаления, помещений лебедок противопожарного занавеса, аккумуляторных, трансформаторных подстанций, электрощитовых и других пожароопасных помещений необходимо предусматривать в соответствии с </w:t>
      </w:r>
      <w:hyperlink w:history="0" r:id="rId105"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 для вентиляционных камер - в соответствии с </w:t>
      </w:r>
      <w:hyperlink w:history="0" r:id="rId10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5.4.21 Требования по огнестойкости и классу пожарной опасности к наружным ограждениям балконов и лоджий не предъявляются.</w:t>
      </w:r>
    </w:p>
    <w:p>
      <w:pPr>
        <w:pStyle w:val="0"/>
        <w:spacing w:before="200" w:line-rule="auto"/>
        <w:ind w:firstLine="540"/>
        <w:jc w:val="both"/>
      </w:pPr>
      <w:r>
        <w:rPr>
          <w:sz w:val="20"/>
        </w:rPr>
        <w:t xml:space="preserve">Ограждения лоджий и балконов в зданиях высотой 3 этажа и более должны выполняться из НГ.</w:t>
      </w:r>
    </w:p>
    <w:p>
      <w:pPr>
        <w:pStyle w:val="0"/>
        <w:spacing w:before="200" w:line-rule="auto"/>
        <w:ind w:firstLine="540"/>
        <w:jc w:val="both"/>
      </w:pPr>
      <w:r>
        <w:rPr>
          <w:sz w:val="20"/>
        </w:rPr>
        <w:t xml:space="preserve">Допускается нанесение на негорючие элементы указанных ограждений, в том числе из алюминия и стали, горючих защитно-декоративных и антикоррозионных покрытий (полимерно-порошковых или красок) толщиной слоя до 0,3 мм.</w:t>
      </w:r>
    </w:p>
    <w:p>
      <w:pPr>
        <w:pStyle w:val="0"/>
        <w:ind w:firstLine="540"/>
        <w:jc w:val="both"/>
      </w:pPr>
      <w:r>
        <w:rPr>
          <w:sz w:val="20"/>
        </w:rPr>
      </w:r>
    </w:p>
    <w:p>
      <w:pPr>
        <w:pStyle w:val="2"/>
        <w:outlineLvl w:val="1"/>
        <w:ind w:firstLine="540"/>
        <w:jc w:val="both"/>
      </w:pPr>
      <w:r>
        <w:rPr>
          <w:sz w:val="20"/>
        </w:rPr>
        <w:t xml:space="preserve">6 Требования к зданиям и сооружениям</w:t>
      </w:r>
    </w:p>
    <w:p>
      <w:pPr>
        <w:pStyle w:val="0"/>
        <w:ind w:firstLine="540"/>
        <w:jc w:val="both"/>
      </w:pPr>
      <w:r>
        <w:rPr>
          <w:sz w:val="20"/>
        </w:rPr>
      </w:r>
    </w:p>
    <w:p>
      <w:pPr>
        <w:pStyle w:val="0"/>
        <w:ind w:firstLine="540"/>
        <w:jc w:val="both"/>
      </w:pPr>
      <w:r>
        <w:rPr>
          <w:sz w:val="20"/>
        </w:rPr>
        <w:t xml:space="preserve">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pPr>
        <w:pStyle w:val="0"/>
        <w:spacing w:before="200" w:line-rule="auto"/>
        <w:ind w:firstLine="540"/>
        <w:jc w:val="both"/>
      </w:pPr>
      <w:r>
        <w:rPr>
          <w:sz w:val="20"/>
        </w:rPr>
        <w:t xml:space="preserve">Площадь пожарного отсека характеризуется максимальной величиной площади этажа, расположенного в пределах данного отсека.</w:t>
      </w:r>
    </w:p>
    <w:p>
      <w:pPr>
        <w:pStyle w:val="0"/>
        <w:spacing w:before="200" w:line-rule="auto"/>
        <w:ind w:firstLine="540"/>
        <w:jc w:val="both"/>
      </w:pPr>
      <w:r>
        <w:rPr>
          <w:sz w:val="20"/>
        </w:rPr>
        <w:t xml:space="preserve">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pPr>
        <w:pStyle w:val="0"/>
        <w:spacing w:before="200" w:line-rule="auto"/>
        <w:ind w:firstLine="540"/>
        <w:jc w:val="both"/>
      </w:pPr>
      <w:r>
        <w:rPr>
          <w:sz w:val="20"/>
        </w:rPr>
        <w:t xml:space="preserve">- площадь этажа здания в пределах пожарного отсека определяется по внутреннему периметру наружных стен этажа без учета площади лестничных клеток, за исключением специально оговоренных случаев. При частичном или полном отсутствии наружных стен указанная площадь определяется площадью пола;</w:t>
      </w:r>
    </w:p>
    <w:p>
      <w:pPr>
        <w:pStyle w:val="0"/>
        <w:spacing w:before="200" w:line-rule="auto"/>
        <w:ind w:firstLine="540"/>
        <w:jc w:val="both"/>
      </w:pPr>
      <w:r>
        <w:rPr>
          <w:sz w:val="20"/>
        </w:rPr>
        <w:t xml:space="preserve">- площадь этажа в пределах пожарного отсека зданий, соединенных переходами, тоннелями или галереями, следует рассчитывать путем суммирования площадей соединяемых этажей зданий и площадей переходов, тоннелей или галерей;</w:t>
      </w:r>
    </w:p>
    <w:p>
      <w:pPr>
        <w:pStyle w:val="0"/>
        <w:spacing w:before="200" w:line-rule="auto"/>
        <w:ind w:firstLine="540"/>
        <w:jc w:val="both"/>
      </w:pPr>
      <w:r>
        <w:rPr>
          <w:sz w:val="20"/>
        </w:rPr>
        <w:t xml:space="preserve">- в производственных и складских зданиях (классы Ф5.1, Ф5.2 и Ф5.3)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pPr>
        <w:pStyle w:val="0"/>
        <w:spacing w:before="200" w:line-rule="auto"/>
        <w:ind w:firstLine="540"/>
        <w:jc w:val="both"/>
      </w:pPr>
      <w:r>
        <w:rPr>
          <w:sz w:val="20"/>
        </w:rPr>
        <w:t xml:space="preserve">- в зданиях закрытых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p>
      <w:pPr>
        <w:pStyle w:val="0"/>
        <w:spacing w:before="200" w:line-rule="auto"/>
        <w:ind w:firstLine="540"/>
        <w:jc w:val="both"/>
      </w:pPr>
      <w:r>
        <w:rPr>
          <w:sz w:val="20"/>
        </w:rPr>
        <w:t xml:space="preserve">- для зданий классов функциональной пожарной опасности Ф1.1, Ф1.2, Ф2-Ф4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pPr>
        <w:pStyle w:val="0"/>
        <w:spacing w:before="200" w:line-rule="auto"/>
        <w:ind w:firstLine="540"/>
        <w:jc w:val="both"/>
      </w:pPr>
      <w:r>
        <w:rPr>
          <w:sz w:val="20"/>
        </w:rPr>
        <w:t xml:space="preserve">- в зданиях классов функциональной пожарной опасности Ф1.1, Ф1.2, Ф2-Ф4 с многосветными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многосветного помещения и площадей галерей, переходов и помещений всех вышележащих этажей, расположенных в пределах объема многосветного пространства, ограниченного противопожарными перегородками 1-го типа. При отсутствии противопожарных перегородок 1-го типа, отделяющих многосветное пространство (помещение) от примыкающих к нему помещений и коридоров (в том числе при использовании альтернативных решений - противопожарных штор, дренчерных завес и др.), площадь этажа в пределах пожарного отсека определяется путем суммирования площадей соответствующих этажей.</w:t>
      </w:r>
    </w:p>
    <w:p>
      <w:pPr>
        <w:pStyle w:val="0"/>
        <w:spacing w:before="200" w:line-rule="auto"/>
        <w:ind w:firstLine="540"/>
        <w:jc w:val="both"/>
      </w:pPr>
      <w:r>
        <w:rPr>
          <w:sz w:val="20"/>
        </w:rPr>
        <w:t xml:space="preserve">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pPr>
        <w:pStyle w:val="0"/>
        <w:spacing w:before="200" w:line-rule="auto"/>
        <w:ind w:firstLine="540"/>
        <w:jc w:val="both"/>
      </w:pPr>
      <w:r>
        <w:rPr>
          <w:sz w:val="20"/>
        </w:rPr>
        <w:t xml:space="preserve">В случае если степень огнестойкости и класс конструктивной пожарной опасности здания не определены, допускается для установления других требований пожарной безопасности (определения противопожарных расстояний и др.) данные объекты принимать V степени огнестойкости, класса конструктивной пожарной опасности С3.</w:t>
      </w:r>
    </w:p>
    <w:p>
      <w:pPr>
        <w:pStyle w:val="0"/>
        <w:ind w:firstLine="540"/>
        <w:jc w:val="both"/>
      </w:pPr>
      <w:r>
        <w:rPr>
          <w:sz w:val="20"/>
        </w:rPr>
      </w:r>
    </w:p>
    <w:p>
      <w:pPr>
        <w:pStyle w:val="2"/>
        <w:outlineLvl w:val="2"/>
        <w:ind w:firstLine="540"/>
        <w:jc w:val="both"/>
      </w:pPr>
      <w:r>
        <w:rPr>
          <w:sz w:val="20"/>
        </w:rPr>
        <w:t xml:space="preserve">6.1 Производственные здания и здания сельскохозяйственного назначения</w:t>
      </w:r>
    </w:p>
    <w:bookmarkStart w:id="320" w:name="P320"/>
    <w:bookmarkEnd w:id="320"/>
    <w:p>
      <w:pPr>
        <w:pStyle w:val="0"/>
        <w:spacing w:before="200" w:line-rule="auto"/>
        <w:ind w:firstLine="540"/>
        <w:jc w:val="both"/>
      </w:pPr>
      <w:r>
        <w:rPr>
          <w:sz w:val="20"/>
        </w:rPr>
        <w:t xml:space="preserve">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w:t>
      </w:r>
      <w:hyperlink w:history="0" w:anchor="P328" w:tooltip="Таблица 6.1">
        <w:r>
          <w:rPr>
            <w:sz w:val="20"/>
            <w:color w:val="0000ff"/>
          </w:rPr>
          <w:t xml:space="preserve">таблицей 6.1</w:t>
        </w:r>
      </w:hyperlink>
      <w:r>
        <w:rPr>
          <w:sz w:val="20"/>
        </w:rPr>
        <w:t xml:space="preserve">.</w:t>
      </w:r>
    </w:p>
    <w:p>
      <w:pPr>
        <w:pStyle w:val="0"/>
        <w:spacing w:before="200" w:line-rule="auto"/>
        <w:ind w:firstLine="540"/>
        <w:jc w:val="both"/>
      </w:pPr>
      <w:r>
        <w:rPr>
          <w:sz w:val="20"/>
        </w:rPr>
        <w:t xml:space="preserve">При определении этажности здания учитываются площадки, ярусы этажерок и антресоли, площадь которых на любой отметке превышает 40% площади этажа здания. В этом случае здание проектируется в соответствии с противопожарными требованиями для многоэтажных зданий в части требований к площади этажа в пределах пожарного отсека, а площадки этажерок и антресолей должны иметь пределы огнестойкости, соответствующие пределам огнестойкости межэтажных перекрытий.</w:t>
      </w:r>
    </w:p>
    <w:p>
      <w:pPr>
        <w:pStyle w:val="0"/>
        <w:spacing w:before="200" w:line-rule="auto"/>
        <w:ind w:firstLine="540"/>
        <w:jc w:val="both"/>
      </w:pPr>
      <w:r>
        <w:rPr>
          <w:sz w:val="20"/>
        </w:rPr>
        <w:t xml:space="preserve">При наличии площадок и этажерок в площадь этажа в пределах пожарного отсека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w:t>
      </w:r>
    </w:p>
    <w:p>
      <w:pPr>
        <w:pStyle w:val="0"/>
        <w:spacing w:before="200" w:line-rule="auto"/>
        <w:ind w:firstLine="540"/>
        <w:jc w:val="both"/>
      </w:pPr>
      <w:r>
        <w:rPr>
          <w:sz w:val="20"/>
        </w:rPr>
        <w:t xml:space="preserve">В площадь этажа здания в пределах пожарного отсека не включаются наружные рампы для автомобильного и железнодорожного транспорта.</w:t>
      </w:r>
    </w:p>
    <w:p>
      <w:pPr>
        <w:pStyle w:val="0"/>
        <w:spacing w:before="200" w:line-rule="auto"/>
        <w:ind w:firstLine="540"/>
        <w:jc w:val="both"/>
      </w:pPr>
      <w:r>
        <w:rPr>
          <w:sz w:val="20"/>
        </w:rPr>
        <w:t xml:space="preserve">При оборудовании производственных зданий автоматическими установками пожаротушения указанные в </w:t>
      </w:r>
      <w:hyperlink w:history="0" w:anchor="P328" w:tooltip="Таблица 6.1">
        <w:r>
          <w:rPr>
            <w:sz w:val="20"/>
            <w:color w:val="0000ff"/>
          </w:rPr>
          <w:t xml:space="preserve">таблице 6.1</w:t>
        </w:r>
      </w:hyperlink>
      <w:r>
        <w:rPr>
          <w:sz w:val="20"/>
        </w:rPr>
        <w:t xml:space="preserve"> площади этажей в пределах пожарных отсеков допускается увеличивать на 100%, за исключением зданий IV и V степеней огнестойкости.</w:t>
      </w:r>
    </w:p>
    <w:p>
      <w:pPr>
        <w:pStyle w:val="0"/>
        <w:spacing w:before="200" w:line-rule="auto"/>
        <w:ind w:firstLine="540"/>
        <w:jc w:val="both"/>
      </w:pPr>
      <w:r>
        <w:rPr>
          <w:sz w:val="20"/>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w:t>
      </w:r>
      <w:hyperlink w:history="0" w:anchor="P328" w:tooltip="Таблица 6.1">
        <w:r>
          <w:rPr>
            <w:sz w:val="20"/>
            <w:color w:val="0000ff"/>
          </w:rPr>
          <w:t xml:space="preserve">таблице 6.1</w:t>
        </w:r>
      </w:hyperlink>
      <w:r>
        <w:rPr>
          <w:sz w:val="20"/>
        </w:rPr>
        <w:t xml:space="preserve">.</w:t>
      </w:r>
    </w:p>
    <w:p>
      <w:pPr>
        <w:pStyle w:val="0"/>
        <w:spacing w:before="200" w:line-rule="auto"/>
        <w:ind w:firstLine="540"/>
        <w:jc w:val="both"/>
      </w:pPr>
      <w:r>
        <w:rPr>
          <w:sz w:val="20"/>
        </w:rPr>
        <w:t xml:space="preserve">В зданиях категории В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указанную в таблице 6.1, необходимо уменьшить на 25%.</w:t>
      </w:r>
    </w:p>
    <w:p>
      <w:pPr>
        <w:pStyle w:val="0"/>
        <w:jc w:val="both"/>
      </w:pPr>
      <w:r>
        <w:rPr>
          <w:sz w:val="20"/>
        </w:rPr>
      </w:r>
    </w:p>
    <w:bookmarkStart w:id="328" w:name="P328"/>
    <w:bookmarkEnd w:id="328"/>
    <w:p>
      <w:pPr>
        <w:pStyle w:val="0"/>
        <w:outlineLvl w:val="3"/>
        <w:ind w:firstLine="540"/>
        <w:jc w:val="both"/>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191"/>
        <w:gridCol w:w="1194"/>
        <w:gridCol w:w="1134"/>
        <w:gridCol w:w="1469"/>
        <w:gridCol w:w="1247"/>
        <w:gridCol w:w="1358"/>
        <w:gridCol w:w="1373"/>
      </w:tblGrid>
      <w:tr>
        <w:tblPrEx>
          <w:tblBorders>
            <w:insideH w:val="single" w:sz="4"/>
          </w:tblBorders>
        </w:tblPrEx>
        <w:tc>
          <w:tcPr>
            <w:tcW w:w="1191" w:type="dxa"/>
            <w:tcBorders>
              <w:top w:val="single" w:sz="4"/>
              <w:bottom w:val="single" w:sz="4"/>
            </w:tcBorders>
            <w:vMerge w:val="restart"/>
          </w:tcPr>
          <w:p>
            <w:pPr>
              <w:pStyle w:val="0"/>
              <w:jc w:val="center"/>
            </w:pPr>
            <w:r>
              <w:rPr>
                <w:sz w:val="20"/>
              </w:rPr>
              <w:t xml:space="preserve">Категория зданий или пожарных отсеков</w:t>
            </w:r>
          </w:p>
        </w:tc>
        <w:tc>
          <w:tcPr>
            <w:tcW w:w="1194" w:type="dxa"/>
            <w:tcBorders>
              <w:top w:val="single" w:sz="4"/>
              <w:bottom w:val="single" w:sz="4"/>
            </w:tcBorders>
            <w:vMerge w:val="restart"/>
          </w:tcPr>
          <w:p>
            <w:pPr>
              <w:pStyle w:val="0"/>
              <w:jc w:val="center"/>
            </w:pPr>
            <w:r>
              <w:rPr>
                <w:sz w:val="20"/>
              </w:rPr>
              <w:t xml:space="preserve">Допустимая высота здания </w:t>
            </w:r>
            <w:hyperlink w:history="0" w:anchor="P475" w:tooltip="&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
              <w:r>
                <w:rPr>
                  <w:sz w:val="20"/>
                  <w:color w:val="0000ff"/>
                </w:rPr>
                <w:t xml:space="preserve">&lt;*&gt;</w:t>
              </w:r>
            </w:hyperlink>
            <w:r>
              <w:rPr>
                <w:sz w:val="20"/>
              </w:rPr>
              <w:t xml:space="preserve">, м</w:t>
            </w:r>
          </w:p>
        </w:tc>
        <w:tc>
          <w:tcPr>
            <w:tcW w:w="1134" w:type="dxa"/>
            <w:tcBorders>
              <w:top w:val="single" w:sz="4"/>
              <w:bottom w:val="single" w:sz="4"/>
            </w:tcBorders>
            <w:vMerge w:val="restart"/>
          </w:tcPr>
          <w:p>
            <w:pPr>
              <w:pStyle w:val="0"/>
              <w:jc w:val="center"/>
            </w:pPr>
            <w:r>
              <w:rPr>
                <w:sz w:val="20"/>
              </w:rPr>
              <w:t xml:space="preserve">Степень огнестойкости здания</w:t>
            </w:r>
          </w:p>
        </w:tc>
        <w:tc>
          <w:tcPr>
            <w:tcW w:w="1469"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3"/>
            <w:tcW w:w="3978" w:type="dxa"/>
            <w:tcBorders>
              <w:top w:val="single" w:sz="4"/>
              <w:bottom w:val="single" w:sz="4"/>
            </w:tcBorders>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247" w:type="dxa"/>
            <w:tcBorders>
              <w:top w:val="single" w:sz="4"/>
              <w:bottom w:val="single" w:sz="4"/>
            </w:tcBorders>
          </w:tcPr>
          <w:p>
            <w:pPr>
              <w:pStyle w:val="0"/>
              <w:jc w:val="center"/>
            </w:pPr>
            <w:r>
              <w:rPr>
                <w:sz w:val="20"/>
              </w:rPr>
              <w:t xml:space="preserve">одноэтажных</w:t>
            </w:r>
          </w:p>
        </w:tc>
        <w:tc>
          <w:tcPr>
            <w:tcW w:w="1358" w:type="dxa"/>
            <w:tcBorders>
              <w:top w:val="single" w:sz="4"/>
              <w:bottom w:val="single" w:sz="4"/>
            </w:tcBorders>
          </w:tcPr>
          <w:p>
            <w:pPr>
              <w:pStyle w:val="0"/>
              <w:jc w:val="center"/>
            </w:pPr>
            <w:r>
              <w:rPr>
                <w:sz w:val="20"/>
              </w:rPr>
              <w:t xml:space="preserve">двухэтажных</w:t>
            </w:r>
          </w:p>
        </w:tc>
        <w:tc>
          <w:tcPr>
            <w:tcW w:w="1373" w:type="dxa"/>
            <w:tcBorders>
              <w:top w:val="single" w:sz="4"/>
              <w:bottom w:val="single" w:sz="4"/>
            </w:tcBorders>
          </w:tcPr>
          <w:p>
            <w:pPr>
              <w:pStyle w:val="0"/>
              <w:jc w:val="center"/>
            </w:pPr>
            <w:r>
              <w:rPr>
                <w:sz w:val="20"/>
              </w:rPr>
              <w:t xml:space="preserve">многоэтажных</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А</w:t>
            </w:r>
          </w:p>
        </w:tc>
        <w:tc>
          <w:tcPr>
            <w:tcW w:w="1194" w:type="dxa"/>
            <w:vAlign w:val="bottom"/>
            <w:tcBorders>
              <w:top w:val="single" w:sz="4"/>
              <w:bottom w:val="nil"/>
            </w:tcBorders>
          </w:tcPr>
          <w:p>
            <w:pPr>
              <w:pStyle w:val="0"/>
              <w:jc w:val="center"/>
            </w:pPr>
            <w:r>
              <w:rPr>
                <w:sz w:val="20"/>
              </w:rPr>
              <w:t xml:space="preserve">36</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5200</w:t>
            </w:r>
          </w:p>
        </w:tc>
        <w:tc>
          <w:tcPr>
            <w:tcW w:w="1373" w:type="dxa"/>
            <w:vAlign w:val="bottom"/>
            <w:tcBorders>
              <w:top w:val="single" w:sz="4"/>
              <w:bottom w:val="nil"/>
            </w:tcBorders>
          </w:tcPr>
          <w:p>
            <w:pPr>
              <w:pStyle w:val="0"/>
              <w:jc w:val="center"/>
            </w:pPr>
            <w:r>
              <w:rPr>
                <w:sz w:val="20"/>
              </w:rPr>
              <w:t xml:space="preserve">3500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24</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С0</w:t>
            </w:r>
          </w:p>
        </w:tc>
        <w:tc>
          <w:tcPr>
            <w:tcW w:w="1247" w:type="dxa"/>
            <w:tcBorders>
              <w:top w:val="nil"/>
              <w:bottom w:val="nil"/>
            </w:tcBorders>
          </w:tcPr>
          <w:p>
            <w:pPr>
              <w:pStyle w:val="0"/>
              <w:jc w:val="center"/>
            </w:pPr>
            <w:r>
              <w:rPr>
                <w:sz w:val="20"/>
              </w:rPr>
              <w:t xml:space="preserve">7800</w:t>
            </w:r>
          </w:p>
        </w:tc>
        <w:tc>
          <w:tcPr>
            <w:tcW w:w="1358" w:type="dxa"/>
            <w:tcBorders>
              <w:top w:val="nil"/>
              <w:bottom w:val="nil"/>
            </w:tcBorders>
          </w:tcPr>
          <w:p>
            <w:pPr>
              <w:pStyle w:val="0"/>
              <w:jc w:val="center"/>
            </w:pPr>
            <w:r>
              <w:rPr>
                <w:sz w:val="20"/>
              </w:rPr>
              <w:t xml:space="preserve">3500</w:t>
            </w:r>
          </w:p>
        </w:tc>
        <w:tc>
          <w:tcPr>
            <w:tcW w:w="1373" w:type="dxa"/>
            <w:vAlign w:val="bottom"/>
            <w:tcBorders>
              <w:top w:val="nil"/>
              <w:bottom w:val="nil"/>
            </w:tcBorders>
          </w:tcPr>
          <w:p>
            <w:pPr>
              <w:pStyle w:val="0"/>
              <w:jc w:val="center"/>
            </w:pPr>
            <w:r>
              <w:rPr>
                <w:sz w:val="20"/>
              </w:rPr>
              <w:t xml:space="preserve">2600</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w:t>
            </w:r>
          </w:p>
        </w:tc>
        <w:tc>
          <w:tcPr>
            <w:tcW w:w="1134" w:type="dxa"/>
            <w:vAlign w:val="center"/>
            <w:tcBorders>
              <w:top w:val="nil"/>
              <w:bottom w:val="single" w:sz="4"/>
            </w:tcBorders>
          </w:tcPr>
          <w:p>
            <w:pPr>
              <w:pStyle w:val="0"/>
              <w:jc w:val="center"/>
            </w:pPr>
            <w:r>
              <w:rPr>
                <w:sz w:val="20"/>
              </w:rPr>
              <w:t xml:space="preserve">IV</w:t>
            </w:r>
          </w:p>
        </w:tc>
        <w:tc>
          <w:tcPr>
            <w:tcW w:w="1469" w:type="dxa"/>
            <w:vAlign w:val="center"/>
            <w:tcBorders>
              <w:top w:val="nil"/>
              <w:bottom w:val="single" w:sz="4"/>
            </w:tcBorders>
          </w:tcPr>
          <w:p>
            <w:pPr>
              <w:pStyle w:val="0"/>
              <w:jc w:val="center"/>
            </w:pPr>
            <w:r>
              <w:rPr>
                <w:sz w:val="20"/>
              </w:rPr>
              <w:t xml:space="preserve">С0</w:t>
            </w:r>
          </w:p>
        </w:tc>
        <w:tc>
          <w:tcPr>
            <w:tcW w:w="1247" w:type="dxa"/>
            <w:vAlign w:val="center"/>
            <w:tcBorders>
              <w:top w:val="nil"/>
              <w:bottom w:val="single" w:sz="4"/>
            </w:tcBorders>
          </w:tcPr>
          <w:p>
            <w:pPr>
              <w:pStyle w:val="0"/>
              <w:jc w:val="center"/>
            </w:pPr>
            <w:r>
              <w:rPr>
                <w:sz w:val="20"/>
              </w:rPr>
              <w:t xml:space="preserve">3500</w:t>
            </w:r>
          </w:p>
        </w:tc>
        <w:tc>
          <w:tcPr>
            <w:tcW w:w="1358" w:type="dxa"/>
            <w:vAlign w:val="center"/>
            <w:tcBorders>
              <w:top w:val="nil"/>
              <w:bottom w:val="single" w:sz="4"/>
            </w:tcBorders>
          </w:tcPr>
          <w:p>
            <w:pPr>
              <w:pStyle w:val="0"/>
              <w:jc w:val="center"/>
            </w:pPr>
            <w:r>
              <w:rPr>
                <w:sz w:val="20"/>
              </w:rPr>
              <w:t xml:space="preserve">-</w:t>
            </w:r>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Б</w:t>
            </w:r>
          </w:p>
        </w:tc>
        <w:tc>
          <w:tcPr>
            <w:tcW w:w="1194" w:type="dxa"/>
            <w:vAlign w:val="bottom"/>
            <w:tcBorders>
              <w:top w:val="single" w:sz="4"/>
              <w:bottom w:val="nil"/>
            </w:tcBorders>
          </w:tcPr>
          <w:p>
            <w:pPr>
              <w:pStyle w:val="0"/>
              <w:jc w:val="center"/>
            </w:pPr>
            <w:r>
              <w:rPr>
                <w:sz w:val="20"/>
              </w:rPr>
              <w:t xml:space="preserve">36</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10 400</w:t>
            </w:r>
          </w:p>
        </w:tc>
        <w:tc>
          <w:tcPr>
            <w:tcW w:w="1373" w:type="dxa"/>
            <w:vAlign w:val="bottom"/>
            <w:tcBorders>
              <w:top w:val="single" w:sz="4"/>
              <w:bottom w:val="nil"/>
            </w:tcBorders>
          </w:tcPr>
          <w:p>
            <w:pPr>
              <w:pStyle w:val="0"/>
              <w:jc w:val="center"/>
            </w:pPr>
            <w:r>
              <w:rPr>
                <w:sz w:val="20"/>
              </w:rPr>
              <w:t xml:space="preserve">7800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24</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С0</w:t>
            </w:r>
          </w:p>
        </w:tc>
        <w:tc>
          <w:tcPr>
            <w:tcW w:w="1247" w:type="dxa"/>
            <w:tcBorders>
              <w:top w:val="nil"/>
              <w:bottom w:val="nil"/>
            </w:tcBorders>
          </w:tcPr>
          <w:p>
            <w:pPr>
              <w:pStyle w:val="0"/>
              <w:jc w:val="center"/>
            </w:pPr>
            <w:r>
              <w:rPr>
                <w:sz w:val="20"/>
              </w:rPr>
              <w:t xml:space="preserve">7800</w:t>
            </w:r>
          </w:p>
        </w:tc>
        <w:tc>
          <w:tcPr>
            <w:tcW w:w="1358" w:type="dxa"/>
            <w:tcBorders>
              <w:top w:val="nil"/>
              <w:bottom w:val="nil"/>
            </w:tcBorders>
          </w:tcPr>
          <w:p>
            <w:pPr>
              <w:pStyle w:val="0"/>
              <w:jc w:val="center"/>
            </w:pPr>
            <w:r>
              <w:rPr>
                <w:sz w:val="20"/>
              </w:rPr>
              <w:t xml:space="preserve">3500</w:t>
            </w:r>
          </w:p>
        </w:tc>
        <w:tc>
          <w:tcPr>
            <w:tcW w:w="1373" w:type="dxa"/>
            <w:vAlign w:val="bottom"/>
            <w:tcBorders>
              <w:top w:val="nil"/>
              <w:bottom w:val="nil"/>
            </w:tcBorders>
          </w:tcPr>
          <w:p>
            <w:pPr>
              <w:pStyle w:val="0"/>
              <w:jc w:val="center"/>
            </w:pPr>
            <w:r>
              <w:rPr>
                <w:sz w:val="20"/>
              </w:rPr>
              <w:t xml:space="preserve">2600</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w:t>
            </w:r>
          </w:p>
        </w:tc>
        <w:tc>
          <w:tcPr>
            <w:tcW w:w="1134" w:type="dxa"/>
            <w:vAlign w:val="center"/>
            <w:tcBorders>
              <w:top w:val="nil"/>
              <w:bottom w:val="single" w:sz="4"/>
            </w:tcBorders>
          </w:tcPr>
          <w:p>
            <w:pPr>
              <w:pStyle w:val="0"/>
              <w:jc w:val="center"/>
            </w:pPr>
            <w:r>
              <w:rPr>
                <w:sz w:val="20"/>
              </w:rPr>
              <w:t xml:space="preserve">IV</w:t>
            </w:r>
          </w:p>
        </w:tc>
        <w:tc>
          <w:tcPr>
            <w:tcW w:w="1469" w:type="dxa"/>
            <w:vAlign w:val="center"/>
            <w:tcBorders>
              <w:top w:val="nil"/>
              <w:bottom w:val="single" w:sz="4"/>
            </w:tcBorders>
          </w:tcPr>
          <w:p>
            <w:pPr>
              <w:pStyle w:val="0"/>
              <w:jc w:val="center"/>
            </w:pPr>
            <w:r>
              <w:rPr>
                <w:sz w:val="20"/>
              </w:rPr>
              <w:t xml:space="preserve">С0</w:t>
            </w:r>
          </w:p>
        </w:tc>
        <w:tc>
          <w:tcPr>
            <w:tcW w:w="1247" w:type="dxa"/>
            <w:vAlign w:val="center"/>
            <w:tcBorders>
              <w:top w:val="nil"/>
              <w:bottom w:val="single" w:sz="4"/>
            </w:tcBorders>
          </w:tcPr>
          <w:p>
            <w:pPr>
              <w:pStyle w:val="0"/>
              <w:jc w:val="center"/>
            </w:pPr>
            <w:r>
              <w:rPr>
                <w:sz w:val="20"/>
              </w:rPr>
              <w:t xml:space="preserve">3500</w:t>
            </w:r>
          </w:p>
        </w:tc>
        <w:tc>
          <w:tcPr>
            <w:tcW w:w="1358" w:type="dxa"/>
            <w:vAlign w:val="center"/>
            <w:tcBorders>
              <w:top w:val="nil"/>
              <w:bottom w:val="single" w:sz="4"/>
            </w:tcBorders>
          </w:tcPr>
          <w:p>
            <w:pPr>
              <w:pStyle w:val="0"/>
              <w:jc w:val="center"/>
            </w:pPr>
            <w:r>
              <w:rPr>
                <w:sz w:val="20"/>
              </w:rPr>
              <w:t xml:space="preserve">-</w:t>
            </w:r>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В</w:t>
            </w:r>
          </w:p>
        </w:tc>
        <w:tc>
          <w:tcPr>
            <w:tcW w:w="1194" w:type="dxa"/>
            <w:vAlign w:val="center"/>
            <w:tcBorders>
              <w:top w:val="single" w:sz="4"/>
              <w:bottom w:val="nil"/>
            </w:tcBorders>
          </w:tcPr>
          <w:p>
            <w:pPr>
              <w:pStyle w:val="0"/>
              <w:jc w:val="center"/>
            </w:pPr>
            <w:r>
              <w:rPr>
                <w:sz w:val="20"/>
              </w:rPr>
              <w:t xml:space="preserve">48</w:t>
            </w:r>
          </w:p>
        </w:tc>
        <w:tc>
          <w:tcPr>
            <w:tcW w:w="1134" w:type="dxa"/>
            <w:vAlign w:val="center"/>
            <w:tcBorders>
              <w:top w:val="single" w:sz="4"/>
              <w:bottom w:val="nil"/>
            </w:tcBorders>
          </w:tcPr>
          <w:p>
            <w:pPr>
              <w:pStyle w:val="0"/>
              <w:jc w:val="center"/>
            </w:pPr>
            <w:r>
              <w:rPr>
                <w:sz w:val="20"/>
              </w:rPr>
              <w:t xml:space="preserve">I, II</w:t>
            </w:r>
          </w:p>
        </w:tc>
        <w:tc>
          <w:tcPr>
            <w:tcW w:w="1469" w:type="dxa"/>
            <w:vAlign w:val="center"/>
            <w:tcBorders>
              <w:top w:val="single" w:sz="4"/>
              <w:bottom w:val="nil"/>
            </w:tcBorders>
          </w:tcPr>
          <w:p>
            <w:pPr>
              <w:pStyle w:val="0"/>
              <w:jc w:val="center"/>
            </w:pPr>
            <w:r>
              <w:rPr>
                <w:sz w:val="20"/>
              </w:rPr>
              <w:t xml:space="preserve">С0</w:t>
            </w:r>
          </w:p>
        </w:tc>
        <w:tc>
          <w:tcPr>
            <w:tcW w:w="1247" w:type="dxa"/>
            <w:vAlign w:val="center"/>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25 000</w:t>
            </w:r>
          </w:p>
          <w:p>
            <w:pPr>
              <w:pStyle w:val="0"/>
              <w:jc w:val="center"/>
            </w:pPr>
            <w:r>
              <w:rPr>
                <w:sz w:val="20"/>
              </w:rPr>
              <w:t xml:space="preserve">7800 </w:t>
            </w:r>
            <w:hyperlink w:history="0" w:anchor="P476" w:tooltip="&lt;**&gt; Для деревообрабатывающих производств.">
              <w:r>
                <w:rPr>
                  <w:sz w:val="20"/>
                  <w:color w:val="0000ff"/>
                </w:rPr>
                <w:t xml:space="preserve">&lt;**&gt;</w:t>
              </w:r>
            </w:hyperlink>
          </w:p>
        </w:tc>
        <w:tc>
          <w:tcPr>
            <w:tcW w:w="1373" w:type="dxa"/>
            <w:vAlign w:val="bottom"/>
            <w:tcBorders>
              <w:top w:val="single" w:sz="4"/>
              <w:bottom w:val="nil"/>
            </w:tcBorders>
          </w:tcPr>
          <w:p>
            <w:pPr>
              <w:pStyle w:val="0"/>
              <w:jc w:val="center"/>
            </w:pPr>
            <w:r>
              <w:rPr>
                <w:sz w:val="20"/>
              </w:rPr>
              <w:t xml:space="preserve">10 400</w:t>
            </w:r>
          </w:p>
          <w:p>
            <w:pPr>
              <w:pStyle w:val="0"/>
              <w:jc w:val="center"/>
            </w:pPr>
            <w:r>
              <w:rPr>
                <w:sz w:val="20"/>
              </w:rPr>
              <w:t xml:space="preserve">5200 </w:t>
            </w:r>
            <w:hyperlink w:history="0" w:anchor="P476" w:tooltip="&lt;**&gt; Для деревообрабатывающих производств.">
              <w:r>
                <w:rPr>
                  <w:sz w:val="20"/>
                  <w:color w:val="0000ff"/>
                </w:rPr>
                <w:t xml:space="preserve">&lt;**&gt;</w:t>
              </w:r>
            </w:hyperlink>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24</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С0, С1</w:t>
            </w:r>
          </w:p>
        </w:tc>
        <w:tc>
          <w:tcPr>
            <w:tcW w:w="1247" w:type="dxa"/>
            <w:tcBorders>
              <w:top w:val="nil"/>
              <w:bottom w:val="nil"/>
            </w:tcBorders>
          </w:tcPr>
          <w:p>
            <w:pPr>
              <w:pStyle w:val="0"/>
              <w:jc w:val="center"/>
            </w:pPr>
            <w:r>
              <w:rPr>
                <w:sz w:val="20"/>
              </w:rPr>
              <w:t xml:space="preserve">25 000</w:t>
            </w:r>
          </w:p>
        </w:tc>
        <w:tc>
          <w:tcPr>
            <w:tcW w:w="1358" w:type="dxa"/>
            <w:vAlign w:val="bottom"/>
            <w:tcBorders>
              <w:top w:val="nil"/>
              <w:bottom w:val="nil"/>
            </w:tcBorders>
          </w:tcPr>
          <w:p>
            <w:pPr>
              <w:pStyle w:val="0"/>
              <w:jc w:val="center"/>
            </w:pPr>
            <w:r>
              <w:rPr>
                <w:sz w:val="20"/>
              </w:rPr>
              <w:t xml:space="preserve">10 400</w:t>
            </w:r>
          </w:p>
          <w:p>
            <w:pPr>
              <w:pStyle w:val="0"/>
              <w:jc w:val="center"/>
            </w:pPr>
            <w:r>
              <w:rPr>
                <w:sz w:val="20"/>
              </w:rPr>
              <w:t xml:space="preserve">5200 </w:t>
            </w:r>
            <w:hyperlink w:history="0" w:anchor="P476" w:tooltip="&lt;**&gt; Для деревообрабатывающих производств.">
              <w:r>
                <w:rPr>
                  <w:sz w:val="20"/>
                  <w:color w:val="0000ff"/>
                </w:rPr>
                <w:t xml:space="preserve">&lt;**&gt;</w:t>
              </w:r>
            </w:hyperlink>
          </w:p>
        </w:tc>
        <w:tc>
          <w:tcPr>
            <w:tcW w:w="1373" w:type="dxa"/>
            <w:vAlign w:val="bottom"/>
            <w:tcBorders>
              <w:top w:val="nil"/>
              <w:bottom w:val="nil"/>
            </w:tcBorders>
          </w:tcPr>
          <w:p>
            <w:pPr>
              <w:pStyle w:val="0"/>
              <w:jc w:val="center"/>
            </w:pPr>
            <w:r>
              <w:rPr>
                <w:sz w:val="20"/>
              </w:rPr>
              <w:t xml:space="preserve">5200</w:t>
            </w:r>
          </w:p>
          <w:p>
            <w:pPr>
              <w:pStyle w:val="0"/>
              <w:jc w:val="center"/>
            </w:pPr>
            <w:r>
              <w:rPr>
                <w:sz w:val="20"/>
              </w:rPr>
              <w:t xml:space="preserve">3600 </w:t>
            </w:r>
            <w:hyperlink w:history="0" w:anchor="P476" w:tooltip="&lt;**&gt; Для деревообрабатывающих производств.">
              <w:r>
                <w:rPr>
                  <w:sz w:val="20"/>
                  <w:color w:val="0000ff"/>
                </w:rPr>
                <w:t xml:space="preserve">&lt;**&gt;</w:t>
              </w:r>
            </w:hyperlink>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18</w:t>
            </w:r>
          </w:p>
        </w:tc>
        <w:tc>
          <w:tcPr>
            <w:tcW w:w="1134" w:type="dxa"/>
            <w:vAlign w:val="center"/>
            <w:tcBorders>
              <w:top w:val="nil"/>
              <w:bottom w:val="nil"/>
            </w:tcBorders>
          </w:tcPr>
          <w:p>
            <w:pPr>
              <w:pStyle w:val="0"/>
              <w:jc w:val="center"/>
            </w:pPr>
            <w:r>
              <w:rPr>
                <w:sz w:val="20"/>
              </w:rPr>
              <w:t xml:space="preserve">IV</w:t>
            </w:r>
          </w:p>
        </w:tc>
        <w:tc>
          <w:tcPr>
            <w:tcW w:w="1469" w:type="dxa"/>
            <w:vAlign w:val="bottom"/>
            <w:tcBorders>
              <w:top w:val="nil"/>
              <w:bottom w:val="nil"/>
            </w:tcBorders>
          </w:tcPr>
          <w:p>
            <w:pPr>
              <w:pStyle w:val="0"/>
              <w:jc w:val="center"/>
            </w:pPr>
            <w:r>
              <w:rPr>
                <w:sz w:val="20"/>
              </w:rPr>
              <w:t xml:space="preserve">С0, С1</w:t>
            </w:r>
          </w:p>
        </w:tc>
        <w:tc>
          <w:tcPr>
            <w:tcW w:w="1247" w:type="dxa"/>
            <w:vAlign w:val="center"/>
            <w:tcBorders>
              <w:top w:val="nil"/>
              <w:bottom w:val="nil"/>
            </w:tcBorders>
          </w:tcPr>
          <w:p>
            <w:pPr>
              <w:pStyle w:val="0"/>
              <w:jc w:val="center"/>
            </w:pPr>
            <w:r>
              <w:rPr>
                <w:sz w:val="20"/>
              </w:rPr>
              <w:t xml:space="preserve">25 000</w:t>
            </w:r>
          </w:p>
        </w:tc>
        <w:tc>
          <w:tcPr>
            <w:tcW w:w="1358" w:type="dxa"/>
            <w:vAlign w:val="center"/>
            <w:tcBorders>
              <w:top w:val="nil"/>
              <w:bottom w:val="nil"/>
            </w:tcBorders>
          </w:tcPr>
          <w:p>
            <w:pPr>
              <w:pStyle w:val="0"/>
              <w:jc w:val="center"/>
            </w:pPr>
            <w:r>
              <w:rPr>
                <w:sz w:val="20"/>
              </w:rPr>
              <w:t xml:space="preserve">10 400</w:t>
            </w:r>
          </w:p>
        </w:tc>
        <w:tc>
          <w:tcPr>
            <w:tcW w:w="1373" w:type="dxa"/>
            <w:vAlign w:val="center"/>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18</w:t>
            </w:r>
          </w:p>
        </w:tc>
        <w:tc>
          <w:tcPr>
            <w:tcW w:w="1134" w:type="dxa"/>
            <w:vAlign w:val="center"/>
            <w:tcBorders>
              <w:top w:val="nil"/>
              <w:bottom w:val="nil"/>
            </w:tcBorders>
          </w:tcPr>
          <w:p>
            <w:pPr>
              <w:pStyle w:val="0"/>
              <w:jc w:val="center"/>
            </w:pPr>
            <w:r>
              <w:rPr>
                <w:sz w:val="20"/>
              </w:rPr>
              <w:t xml:space="preserve">IV</w:t>
            </w:r>
          </w:p>
        </w:tc>
        <w:tc>
          <w:tcPr>
            <w:tcW w:w="1469" w:type="dxa"/>
            <w:vAlign w:val="center"/>
            <w:tcBorders>
              <w:top w:val="nil"/>
              <w:bottom w:val="nil"/>
            </w:tcBorders>
          </w:tcPr>
          <w:p>
            <w:pPr>
              <w:pStyle w:val="0"/>
              <w:jc w:val="center"/>
            </w:pPr>
            <w:r>
              <w:rPr>
                <w:sz w:val="20"/>
              </w:rPr>
              <w:t xml:space="preserve">С2, С3</w:t>
            </w:r>
          </w:p>
        </w:tc>
        <w:tc>
          <w:tcPr>
            <w:tcW w:w="1247" w:type="dxa"/>
            <w:vAlign w:val="bottom"/>
            <w:tcBorders>
              <w:top w:val="nil"/>
              <w:bottom w:val="nil"/>
            </w:tcBorders>
          </w:tcPr>
          <w:p>
            <w:pPr>
              <w:pStyle w:val="0"/>
              <w:jc w:val="center"/>
            </w:pPr>
            <w:r>
              <w:rPr>
                <w:sz w:val="20"/>
              </w:rPr>
              <w:t xml:space="preserve">2600</w:t>
            </w:r>
          </w:p>
        </w:tc>
        <w:tc>
          <w:tcPr>
            <w:tcW w:w="1358" w:type="dxa"/>
            <w:vAlign w:val="bottom"/>
            <w:tcBorders>
              <w:top w:val="nil"/>
              <w:bottom w:val="nil"/>
            </w:tcBorders>
          </w:tcPr>
          <w:p>
            <w:pPr>
              <w:pStyle w:val="0"/>
              <w:jc w:val="center"/>
            </w:pPr>
            <w:r>
              <w:rPr>
                <w:sz w:val="20"/>
              </w:rPr>
              <w:t xml:space="preserve">2000</w:t>
            </w:r>
          </w:p>
        </w:tc>
        <w:tc>
          <w:tcPr>
            <w:tcW w:w="1373"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12</w:t>
            </w:r>
          </w:p>
        </w:tc>
        <w:tc>
          <w:tcPr>
            <w:tcW w:w="1134" w:type="dxa"/>
            <w:vAlign w:val="center"/>
            <w:tcBorders>
              <w:top w:val="nil"/>
              <w:bottom w:val="single" w:sz="4"/>
            </w:tcBorders>
          </w:tcPr>
          <w:p>
            <w:pPr>
              <w:pStyle w:val="0"/>
              <w:jc w:val="center"/>
            </w:pPr>
            <w:r>
              <w:rPr>
                <w:sz w:val="20"/>
              </w:rPr>
              <w:t xml:space="preserve">V</w:t>
            </w:r>
          </w:p>
        </w:tc>
        <w:tc>
          <w:tcPr>
            <w:tcW w:w="1469" w:type="dxa"/>
            <w:vAlign w:val="center"/>
            <w:tcBorders>
              <w:top w:val="nil"/>
              <w:bottom w:val="single" w:sz="4"/>
            </w:tcBorders>
          </w:tcPr>
          <w:p>
            <w:pPr>
              <w:pStyle w:val="0"/>
              <w:jc w:val="center"/>
            </w:pPr>
            <w:r>
              <w:rPr>
                <w:sz w:val="20"/>
              </w:rPr>
              <w:t xml:space="preserve">Не норм.</w:t>
            </w:r>
          </w:p>
        </w:tc>
        <w:tc>
          <w:tcPr>
            <w:tcW w:w="1247" w:type="dxa"/>
            <w:vAlign w:val="center"/>
            <w:tcBorders>
              <w:top w:val="nil"/>
              <w:bottom w:val="single" w:sz="4"/>
            </w:tcBorders>
          </w:tcPr>
          <w:p>
            <w:pPr>
              <w:pStyle w:val="0"/>
              <w:jc w:val="center"/>
            </w:pPr>
            <w:r>
              <w:rPr>
                <w:sz w:val="20"/>
              </w:rPr>
              <w:t xml:space="preserve">1200</w:t>
            </w:r>
          </w:p>
        </w:tc>
        <w:tc>
          <w:tcPr>
            <w:tcW w:w="1358" w:type="dxa"/>
            <w:tcBorders>
              <w:top w:val="nil"/>
              <w:bottom w:val="single" w:sz="4"/>
            </w:tcBorders>
          </w:tcPr>
          <w:p>
            <w:pPr>
              <w:pStyle w:val="0"/>
              <w:jc w:val="center"/>
            </w:pPr>
            <w:r>
              <w:rPr>
                <w:sz w:val="20"/>
              </w:rPr>
              <w:t xml:space="preserve">600 </w:t>
            </w:r>
            <w:hyperlink w:history="0" w:anchor="P477" w:tooltip="&lt;***&gt; Для лесопильных цехов с числом рам до четырех, деревообрабатывающих цехов первичной обработки древесины и рубильных станций дробления древесины.">
              <w:r>
                <w:rPr>
                  <w:sz w:val="20"/>
                  <w:color w:val="0000ff"/>
                </w:rPr>
                <w:t xml:space="preserve">&lt;***&gt;</w:t>
              </w:r>
            </w:hyperlink>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Г</w:t>
            </w:r>
          </w:p>
        </w:tc>
        <w:tc>
          <w:tcPr>
            <w:tcW w:w="1194" w:type="dxa"/>
            <w:vAlign w:val="bottom"/>
            <w:tcBorders>
              <w:top w:val="single" w:sz="4"/>
              <w:bottom w:val="nil"/>
            </w:tcBorders>
          </w:tcPr>
          <w:p>
            <w:pPr>
              <w:pStyle w:val="0"/>
              <w:jc w:val="center"/>
            </w:pPr>
            <w:r>
              <w:rPr>
                <w:sz w:val="20"/>
              </w:rPr>
              <w:t xml:space="preserve">54</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gridSpan w:val="3"/>
            <w:tcW w:w="3978" w:type="dxa"/>
            <w:vAlign w:val="bottom"/>
            <w:tcBorders>
              <w:top w:val="single" w:sz="4"/>
              <w:bottom w:val="single" w:sz="4"/>
            </w:tcBorders>
          </w:tcPr>
          <w:p>
            <w:pPr>
              <w:pStyle w:val="0"/>
              <w:jc w:val="center"/>
            </w:pPr>
            <w:r>
              <w:rPr>
                <w:sz w:val="20"/>
              </w:rPr>
              <w:t xml:space="preserve">Не ограничивается</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36</w:t>
            </w:r>
          </w:p>
        </w:tc>
        <w:tc>
          <w:tcPr>
            <w:tcW w:w="1134" w:type="dxa"/>
            <w:vAlign w:val="bottom"/>
            <w:tcBorders>
              <w:top w:val="nil"/>
              <w:bottom w:val="nil"/>
            </w:tcBorders>
          </w:tcPr>
          <w:p>
            <w:pPr>
              <w:pStyle w:val="0"/>
              <w:jc w:val="center"/>
            </w:pPr>
            <w:r>
              <w:rPr>
                <w:sz w:val="20"/>
              </w:rPr>
              <w:t xml:space="preserve">III</w:t>
            </w:r>
          </w:p>
        </w:tc>
        <w:tc>
          <w:tcPr>
            <w:tcW w:w="1469" w:type="dxa"/>
            <w:vAlign w:val="bottom"/>
            <w:tcBorders>
              <w:top w:val="nil"/>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25 000</w:t>
            </w:r>
          </w:p>
        </w:tc>
        <w:tc>
          <w:tcPr>
            <w:tcW w:w="1373" w:type="dxa"/>
            <w:vAlign w:val="bottom"/>
            <w:tcBorders>
              <w:top w:val="single" w:sz="4"/>
              <w:bottom w:val="nil"/>
            </w:tcBorders>
          </w:tcPr>
          <w:p>
            <w:pPr>
              <w:pStyle w:val="0"/>
              <w:jc w:val="center"/>
            </w:pPr>
            <w:r>
              <w:rPr>
                <w:sz w:val="20"/>
              </w:rPr>
              <w:t xml:space="preserve">10 400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30</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С1</w:t>
            </w:r>
          </w:p>
        </w:tc>
        <w:tc>
          <w:tcPr>
            <w:tcW w:w="1247" w:type="dxa"/>
            <w:tcBorders>
              <w:top w:val="nil"/>
              <w:bottom w:val="nil"/>
            </w:tcBorders>
          </w:tcPr>
          <w:p>
            <w:pPr>
              <w:pStyle w:val="0"/>
              <w:jc w:val="center"/>
            </w:pPr>
            <w:r>
              <w:rPr>
                <w:sz w:val="20"/>
              </w:rPr>
              <w:t xml:space="preserve">Не огр.</w:t>
            </w:r>
          </w:p>
        </w:tc>
        <w:tc>
          <w:tcPr>
            <w:tcW w:w="1358" w:type="dxa"/>
            <w:tcBorders>
              <w:top w:val="nil"/>
              <w:bottom w:val="nil"/>
            </w:tcBorders>
          </w:tcPr>
          <w:p>
            <w:pPr>
              <w:pStyle w:val="0"/>
              <w:jc w:val="center"/>
            </w:pPr>
            <w:r>
              <w:rPr>
                <w:sz w:val="20"/>
              </w:rPr>
              <w:t xml:space="preserve">10 400</w:t>
            </w:r>
          </w:p>
        </w:tc>
        <w:tc>
          <w:tcPr>
            <w:tcW w:w="1373" w:type="dxa"/>
            <w:tcBorders>
              <w:top w:val="nil"/>
              <w:bottom w:val="nil"/>
            </w:tcBorders>
          </w:tcPr>
          <w:p>
            <w:pPr>
              <w:pStyle w:val="0"/>
              <w:jc w:val="center"/>
            </w:pPr>
            <w:r>
              <w:rPr>
                <w:sz w:val="20"/>
              </w:rPr>
              <w:t xml:space="preserve">7800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24</w:t>
            </w:r>
          </w:p>
        </w:tc>
        <w:tc>
          <w:tcPr>
            <w:tcW w:w="1134" w:type="dxa"/>
            <w:tcBorders>
              <w:top w:val="nil"/>
              <w:bottom w:val="nil"/>
            </w:tcBorders>
          </w:tcPr>
          <w:p>
            <w:pPr>
              <w:pStyle w:val="0"/>
              <w:jc w:val="center"/>
            </w:pPr>
            <w:r>
              <w:rPr>
                <w:sz w:val="20"/>
              </w:rPr>
              <w:t xml:space="preserve">IV</w:t>
            </w:r>
          </w:p>
        </w:tc>
        <w:tc>
          <w:tcPr>
            <w:tcW w:w="1469" w:type="dxa"/>
            <w:tcBorders>
              <w:top w:val="nil"/>
              <w:bottom w:val="nil"/>
            </w:tcBorders>
          </w:tcPr>
          <w:p>
            <w:pPr>
              <w:pStyle w:val="0"/>
              <w:jc w:val="center"/>
            </w:pPr>
            <w:r>
              <w:rPr>
                <w:sz w:val="20"/>
              </w:rPr>
              <w:t xml:space="preserve">С0</w:t>
            </w:r>
          </w:p>
        </w:tc>
        <w:tc>
          <w:tcPr>
            <w:tcW w:w="1247" w:type="dxa"/>
            <w:tcBorders>
              <w:top w:val="nil"/>
              <w:bottom w:val="nil"/>
            </w:tcBorders>
          </w:tcPr>
          <w:p>
            <w:pPr>
              <w:pStyle w:val="0"/>
              <w:jc w:val="center"/>
            </w:pPr>
            <w:r>
              <w:rPr>
                <w:sz w:val="20"/>
              </w:rPr>
              <w:t xml:space="preserve">Не огр.</w:t>
            </w:r>
          </w:p>
        </w:tc>
        <w:tc>
          <w:tcPr>
            <w:tcW w:w="1358" w:type="dxa"/>
            <w:tcBorders>
              <w:top w:val="nil"/>
              <w:bottom w:val="nil"/>
            </w:tcBorders>
          </w:tcPr>
          <w:p>
            <w:pPr>
              <w:pStyle w:val="0"/>
              <w:jc w:val="center"/>
            </w:pPr>
            <w:r>
              <w:rPr>
                <w:sz w:val="20"/>
              </w:rPr>
              <w:t xml:space="preserve">10 400</w:t>
            </w:r>
          </w:p>
        </w:tc>
        <w:tc>
          <w:tcPr>
            <w:tcW w:w="1373" w:type="dxa"/>
            <w:tcBorders>
              <w:top w:val="nil"/>
              <w:bottom w:val="nil"/>
            </w:tcBorders>
          </w:tcPr>
          <w:p>
            <w:pPr>
              <w:pStyle w:val="0"/>
              <w:jc w:val="center"/>
            </w:pPr>
            <w:r>
              <w:rPr>
                <w:sz w:val="20"/>
              </w:rPr>
              <w:t xml:space="preserve">5200</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18</w:t>
            </w:r>
          </w:p>
        </w:tc>
        <w:tc>
          <w:tcPr>
            <w:tcW w:w="1134" w:type="dxa"/>
            <w:vAlign w:val="center"/>
            <w:tcBorders>
              <w:top w:val="nil"/>
              <w:bottom w:val="single" w:sz="4"/>
            </w:tcBorders>
          </w:tcPr>
          <w:p>
            <w:pPr>
              <w:pStyle w:val="0"/>
              <w:jc w:val="center"/>
            </w:pPr>
            <w:r>
              <w:rPr>
                <w:sz w:val="20"/>
              </w:rPr>
              <w:t xml:space="preserve">IV</w:t>
            </w:r>
          </w:p>
        </w:tc>
        <w:tc>
          <w:tcPr>
            <w:tcW w:w="1469" w:type="dxa"/>
            <w:vAlign w:val="center"/>
            <w:tcBorders>
              <w:top w:val="nil"/>
              <w:bottom w:val="single" w:sz="4"/>
            </w:tcBorders>
          </w:tcPr>
          <w:p>
            <w:pPr>
              <w:pStyle w:val="0"/>
              <w:jc w:val="center"/>
            </w:pPr>
            <w:r>
              <w:rPr>
                <w:sz w:val="20"/>
              </w:rPr>
              <w:t xml:space="preserve">С1</w:t>
            </w:r>
          </w:p>
        </w:tc>
        <w:tc>
          <w:tcPr>
            <w:tcW w:w="1247" w:type="dxa"/>
            <w:vAlign w:val="center"/>
            <w:tcBorders>
              <w:top w:val="nil"/>
              <w:bottom w:val="single" w:sz="4"/>
            </w:tcBorders>
          </w:tcPr>
          <w:p>
            <w:pPr>
              <w:pStyle w:val="0"/>
              <w:jc w:val="center"/>
            </w:pPr>
            <w:r>
              <w:rPr>
                <w:sz w:val="20"/>
              </w:rPr>
              <w:t xml:space="preserve">6500</w:t>
            </w:r>
          </w:p>
        </w:tc>
        <w:tc>
          <w:tcPr>
            <w:tcW w:w="1358" w:type="dxa"/>
            <w:vAlign w:val="center"/>
            <w:tcBorders>
              <w:top w:val="nil"/>
              <w:bottom w:val="single" w:sz="4"/>
            </w:tcBorders>
          </w:tcPr>
          <w:p>
            <w:pPr>
              <w:pStyle w:val="0"/>
              <w:jc w:val="center"/>
            </w:pPr>
            <w:r>
              <w:rPr>
                <w:sz w:val="20"/>
              </w:rPr>
              <w:t xml:space="preserve">5200</w:t>
            </w:r>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Д</w:t>
            </w:r>
          </w:p>
        </w:tc>
        <w:tc>
          <w:tcPr>
            <w:tcW w:w="1194" w:type="dxa"/>
            <w:vAlign w:val="bottom"/>
            <w:tcBorders>
              <w:top w:val="single" w:sz="4"/>
              <w:bottom w:val="nil"/>
            </w:tcBorders>
          </w:tcPr>
          <w:p>
            <w:pPr>
              <w:pStyle w:val="0"/>
              <w:jc w:val="center"/>
            </w:pPr>
            <w:r>
              <w:rPr>
                <w:sz w:val="20"/>
              </w:rPr>
              <w:t xml:space="preserve">54</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gridSpan w:val="3"/>
            <w:tcW w:w="3978" w:type="dxa"/>
            <w:vAlign w:val="bottom"/>
            <w:tcBorders>
              <w:top w:val="single" w:sz="4"/>
              <w:bottom w:val="single" w:sz="4"/>
            </w:tcBorders>
          </w:tcPr>
          <w:p>
            <w:pPr>
              <w:pStyle w:val="0"/>
              <w:jc w:val="center"/>
            </w:pPr>
            <w:r>
              <w:rPr>
                <w:sz w:val="20"/>
              </w:rPr>
              <w:t xml:space="preserve">Не ограничивается</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36</w:t>
            </w:r>
          </w:p>
        </w:tc>
        <w:tc>
          <w:tcPr>
            <w:tcW w:w="1134" w:type="dxa"/>
            <w:vAlign w:val="bottom"/>
            <w:tcBorders>
              <w:top w:val="nil"/>
              <w:bottom w:val="nil"/>
            </w:tcBorders>
          </w:tcPr>
          <w:p>
            <w:pPr>
              <w:pStyle w:val="0"/>
              <w:jc w:val="center"/>
            </w:pPr>
            <w:r>
              <w:rPr>
                <w:sz w:val="20"/>
              </w:rPr>
              <w:t xml:space="preserve">III</w:t>
            </w:r>
          </w:p>
        </w:tc>
        <w:tc>
          <w:tcPr>
            <w:tcW w:w="1469" w:type="dxa"/>
            <w:vAlign w:val="bottom"/>
            <w:tcBorders>
              <w:top w:val="nil"/>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50 000</w:t>
            </w:r>
          </w:p>
        </w:tc>
        <w:tc>
          <w:tcPr>
            <w:tcW w:w="1373" w:type="dxa"/>
            <w:vAlign w:val="bottom"/>
            <w:tcBorders>
              <w:top w:val="single" w:sz="4"/>
              <w:bottom w:val="nil"/>
            </w:tcBorders>
          </w:tcPr>
          <w:p>
            <w:pPr>
              <w:pStyle w:val="0"/>
              <w:jc w:val="center"/>
            </w:pPr>
            <w:r>
              <w:rPr>
                <w:sz w:val="20"/>
              </w:rPr>
              <w:t xml:space="preserve">15 000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30</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С1</w:t>
            </w:r>
          </w:p>
        </w:tc>
        <w:tc>
          <w:tcPr>
            <w:tcW w:w="1247" w:type="dxa"/>
            <w:tcBorders>
              <w:top w:val="nil"/>
              <w:bottom w:val="nil"/>
            </w:tcBorders>
          </w:tcPr>
          <w:p>
            <w:pPr>
              <w:pStyle w:val="0"/>
              <w:jc w:val="center"/>
            </w:pPr>
            <w:r>
              <w:rPr>
                <w:sz w:val="20"/>
              </w:rPr>
              <w:t xml:space="preserve">Не огр.</w:t>
            </w:r>
          </w:p>
        </w:tc>
        <w:tc>
          <w:tcPr>
            <w:tcW w:w="1358" w:type="dxa"/>
            <w:tcBorders>
              <w:top w:val="nil"/>
              <w:bottom w:val="nil"/>
            </w:tcBorders>
          </w:tcPr>
          <w:p>
            <w:pPr>
              <w:pStyle w:val="0"/>
              <w:jc w:val="center"/>
            </w:pPr>
            <w:r>
              <w:rPr>
                <w:sz w:val="20"/>
              </w:rPr>
              <w:t xml:space="preserve">25 000</w:t>
            </w:r>
          </w:p>
        </w:tc>
        <w:tc>
          <w:tcPr>
            <w:tcW w:w="1373" w:type="dxa"/>
            <w:tcBorders>
              <w:top w:val="nil"/>
              <w:bottom w:val="nil"/>
            </w:tcBorders>
          </w:tcPr>
          <w:p>
            <w:pPr>
              <w:pStyle w:val="0"/>
              <w:jc w:val="center"/>
            </w:pPr>
            <w:r>
              <w:rPr>
                <w:sz w:val="20"/>
              </w:rPr>
              <w:t xml:space="preserve">10 400</w:t>
            </w:r>
          </w:p>
        </w:tc>
      </w:tr>
      <w:tr>
        <w:tc>
          <w:tcPr>
            <w:tcBorders>
              <w:top w:val="single" w:sz="4"/>
              <w:bottom w:val="single" w:sz="4"/>
            </w:tcBorders>
            <w:vMerge w:val="continue"/>
          </w:tcPr>
          <w:p/>
        </w:tc>
        <w:tc>
          <w:tcPr>
            <w:tcW w:w="1194" w:type="dxa"/>
            <w:tcBorders>
              <w:top w:val="nil"/>
              <w:bottom w:val="nil"/>
            </w:tcBorders>
          </w:tcPr>
          <w:p>
            <w:pPr>
              <w:pStyle w:val="0"/>
              <w:jc w:val="center"/>
            </w:pPr>
            <w:r>
              <w:rPr>
                <w:sz w:val="20"/>
              </w:rPr>
              <w:t xml:space="preserve">24</w:t>
            </w:r>
          </w:p>
        </w:tc>
        <w:tc>
          <w:tcPr>
            <w:tcW w:w="1134" w:type="dxa"/>
            <w:tcBorders>
              <w:top w:val="nil"/>
              <w:bottom w:val="nil"/>
            </w:tcBorders>
          </w:tcPr>
          <w:p>
            <w:pPr>
              <w:pStyle w:val="0"/>
              <w:jc w:val="center"/>
            </w:pPr>
            <w:r>
              <w:rPr>
                <w:sz w:val="20"/>
              </w:rPr>
              <w:t xml:space="preserve">IV</w:t>
            </w:r>
          </w:p>
        </w:tc>
        <w:tc>
          <w:tcPr>
            <w:tcW w:w="1469" w:type="dxa"/>
            <w:tcBorders>
              <w:top w:val="nil"/>
              <w:bottom w:val="nil"/>
            </w:tcBorders>
          </w:tcPr>
          <w:p>
            <w:pPr>
              <w:pStyle w:val="0"/>
              <w:jc w:val="center"/>
            </w:pPr>
            <w:r>
              <w:rPr>
                <w:sz w:val="20"/>
              </w:rPr>
              <w:t xml:space="preserve">С0, С1</w:t>
            </w:r>
          </w:p>
        </w:tc>
        <w:tc>
          <w:tcPr>
            <w:tcW w:w="1247" w:type="dxa"/>
            <w:tcBorders>
              <w:top w:val="nil"/>
              <w:bottom w:val="nil"/>
            </w:tcBorders>
          </w:tcPr>
          <w:p>
            <w:pPr>
              <w:pStyle w:val="0"/>
              <w:jc w:val="center"/>
            </w:pPr>
            <w:r>
              <w:rPr>
                <w:sz w:val="20"/>
              </w:rPr>
              <w:t xml:space="preserve">Не огр.</w:t>
            </w:r>
          </w:p>
        </w:tc>
        <w:tc>
          <w:tcPr>
            <w:tcW w:w="1358" w:type="dxa"/>
            <w:tcBorders>
              <w:top w:val="nil"/>
              <w:bottom w:val="nil"/>
            </w:tcBorders>
          </w:tcPr>
          <w:p>
            <w:pPr>
              <w:pStyle w:val="0"/>
              <w:jc w:val="center"/>
            </w:pPr>
            <w:r>
              <w:rPr>
                <w:sz w:val="20"/>
              </w:rPr>
              <w:t xml:space="preserve">25 000</w:t>
            </w:r>
          </w:p>
        </w:tc>
        <w:tc>
          <w:tcPr>
            <w:tcW w:w="1373" w:type="dxa"/>
            <w:tcBorders>
              <w:top w:val="nil"/>
              <w:bottom w:val="nil"/>
            </w:tcBorders>
          </w:tcPr>
          <w:p>
            <w:pPr>
              <w:pStyle w:val="0"/>
              <w:jc w:val="center"/>
            </w:pPr>
            <w:r>
              <w:rPr>
                <w:sz w:val="20"/>
              </w:rPr>
              <w:t xml:space="preserve">7800</w:t>
            </w:r>
          </w:p>
        </w:tc>
      </w:tr>
      <w:tr>
        <w:tc>
          <w:tcPr>
            <w:tcBorders>
              <w:top w:val="single" w:sz="4"/>
              <w:bottom w:val="single" w:sz="4"/>
            </w:tcBorders>
            <w:vMerge w:val="continue"/>
          </w:tcPr>
          <w:p/>
        </w:tc>
        <w:tc>
          <w:tcPr>
            <w:tcW w:w="1194" w:type="dxa"/>
            <w:vAlign w:val="center"/>
            <w:tcBorders>
              <w:top w:val="nil"/>
              <w:bottom w:val="nil"/>
            </w:tcBorders>
          </w:tcPr>
          <w:p>
            <w:pPr>
              <w:pStyle w:val="0"/>
              <w:jc w:val="center"/>
            </w:pPr>
            <w:r>
              <w:rPr>
                <w:sz w:val="20"/>
              </w:rPr>
              <w:t xml:space="preserve">18</w:t>
            </w:r>
          </w:p>
        </w:tc>
        <w:tc>
          <w:tcPr>
            <w:tcW w:w="1134" w:type="dxa"/>
            <w:vAlign w:val="center"/>
            <w:tcBorders>
              <w:top w:val="nil"/>
              <w:bottom w:val="nil"/>
            </w:tcBorders>
          </w:tcPr>
          <w:p>
            <w:pPr>
              <w:pStyle w:val="0"/>
              <w:jc w:val="center"/>
            </w:pPr>
            <w:r>
              <w:rPr>
                <w:sz w:val="20"/>
              </w:rPr>
              <w:t xml:space="preserve">IV</w:t>
            </w:r>
          </w:p>
        </w:tc>
        <w:tc>
          <w:tcPr>
            <w:tcW w:w="1469" w:type="dxa"/>
            <w:vAlign w:val="center"/>
            <w:tcBorders>
              <w:top w:val="nil"/>
              <w:bottom w:val="nil"/>
            </w:tcBorders>
          </w:tcPr>
          <w:p>
            <w:pPr>
              <w:pStyle w:val="0"/>
              <w:jc w:val="center"/>
            </w:pPr>
            <w:r>
              <w:rPr>
                <w:sz w:val="20"/>
              </w:rPr>
              <w:t xml:space="preserve">С2, С3</w:t>
            </w:r>
          </w:p>
        </w:tc>
        <w:tc>
          <w:tcPr>
            <w:tcW w:w="1247" w:type="dxa"/>
            <w:vAlign w:val="center"/>
            <w:tcBorders>
              <w:top w:val="nil"/>
              <w:bottom w:val="nil"/>
            </w:tcBorders>
          </w:tcPr>
          <w:p>
            <w:pPr>
              <w:pStyle w:val="0"/>
              <w:jc w:val="center"/>
            </w:pPr>
            <w:r>
              <w:rPr>
                <w:sz w:val="20"/>
              </w:rPr>
              <w:t xml:space="preserve">10 400</w:t>
            </w:r>
          </w:p>
        </w:tc>
        <w:tc>
          <w:tcPr>
            <w:tcW w:w="1358" w:type="dxa"/>
            <w:vAlign w:val="center"/>
            <w:tcBorders>
              <w:top w:val="nil"/>
              <w:bottom w:val="nil"/>
            </w:tcBorders>
          </w:tcPr>
          <w:p>
            <w:pPr>
              <w:pStyle w:val="0"/>
              <w:jc w:val="center"/>
            </w:pPr>
            <w:r>
              <w:rPr>
                <w:sz w:val="20"/>
              </w:rPr>
              <w:t xml:space="preserve">7800</w:t>
            </w:r>
          </w:p>
        </w:tc>
        <w:tc>
          <w:tcPr>
            <w:tcW w:w="1373"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12</w:t>
            </w:r>
          </w:p>
        </w:tc>
        <w:tc>
          <w:tcPr>
            <w:tcW w:w="1134" w:type="dxa"/>
            <w:vAlign w:val="center"/>
            <w:tcBorders>
              <w:top w:val="nil"/>
              <w:bottom w:val="single" w:sz="4"/>
            </w:tcBorders>
          </w:tcPr>
          <w:p>
            <w:pPr>
              <w:pStyle w:val="0"/>
              <w:jc w:val="center"/>
            </w:pPr>
            <w:r>
              <w:rPr>
                <w:sz w:val="20"/>
              </w:rPr>
              <w:t xml:space="preserve">V</w:t>
            </w:r>
          </w:p>
        </w:tc>
        <w:tc>
          <w:tcPr>
            <w:tcW w:w="1469" w:type="dxa"/>
            <w:vAlign w:val="center"/>
            <w:tcBorders>
              <w:top w:val="nil"/>
              <w:bottom w:val="single" w:sz="4"/>
            </w:tcBorders>
          </w:tcPr>
          <w:p>
            <w:pPr>
              <w:pStyle w:val="0"/>
              <w:jc w:val="center"/>
            </w:pPr>
            <w:r>
              <w:rPr>
                <w:sz w:val="20"/>
              </w:rPr>
              <w:t xml:space="preserve">Не норм.</w:t>
            </w:r>
          </w:p>
        </w:tc>
        <w:tc>
          <w:tcPr>
            <w:tcW w:w="1247" w:type="dxa"/>
            <w:vAlign w:val="center"/>
            <w:tcBorders>
              <w:top w:val="nil"/>
              <w:bottom w:val="single" w:sz="4"/>
            </w:tcBorders>
          </w:tcPr>
          <w:p>
            <w:pPr>
              <w:pStyle w:val="0"/>
              <w:jc w:val="center"/>
            </w:pPr>
            <w:r>
              <w:rPr>
                <w:sz w:val="20"/>
              </w:rPr>
              <w:t xml:space="preserve">2600</w:t>
            </w:r>
          </w:p>
        </w:tc>
        <w:tc>
          <w:tcPr>
            <w:tcW w:w="1358" w:type="dxa"/>
            <w:vAlign w:val="center"/>
            <w:tcBorders>
              <w:top w:val="nil"/>
              <w:bottom w:val="single" w:sz="4"/>
            </w:tcBorders>
          </w:tcPr>
          <w:p>
            <w:pPr>
              <w:pStyle w:val="0"/>
              <w:jc w:val="center"/>
            </w:pPr>
            <w:r>
              <w:rPr>
                <w:sz w:val="20"/>
              </w:rPr>
              <w:t xml:space="preserve">1500</w:t>
            </w:r>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gridSpan w:val="7"/>
            <w:tcW w:w="8966" w:type="dxa"/>
            <w:tcBorders>
              <w:top w:val="single" w:sz="4"/>
              <w:bottom w:val="single" w:sz="4"/>
            </w:tcBorders>
          </w:tcPr>
          <w:bookmarkStart w:id="475" w:name="P475"/>
          <w:bookmarkEnd w:id="475"/>
          <w:p>
            <w:pPr>
              <w:pStyle w:val="0"/>
              <w:ind w:firstLine="283"/>
              <w:jc w:val="both"/>
            </w:pPr>
            <w:r>
              <w:rPr>
                <w:sz w:val="20"/>
              </w:rPr>
              <w:t xml:space="preserve">&lt;*&gt;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bookmarkStart w:id="476" w:name="P476"/>
          <w:bookmarkEnd w:id="476"/>
          <w:p>
            <w:pPr>
              <w:pStyle w:val="0"/>
              <w:ind w:firstLine="283"/>
              <w:jc w:val="both"/>
            </w:pPr>
            <w:r>
              <w:rPr>
                <w:sz w:val="20"/>
              </w:rPr>
              <w:t xml:space="preserve">&lt;**&gt; Для деревообрабатывающих производств.</w:t>
            </w:r>
          </w:p>
          <w:bookmarkStart w:id="477" w:name="P477"/>
          <w:bookmarkEnd w:id="477"/>
          <w:p>
            <w:pPr>
              <w:pStyle w:val="0"/>
              <w:ind w:firstLine="283"/>
              <w:jc w:val="both"/>
            </w:pPr>
            <w:r>
              <w:rPr>
                <w:sz w:val="20"/>
              </w:rPr>
              <w:t xml:space="preserve">&lt;***&gt;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pPr>
        <w:pStyle w:val="0"/>
        <w:jc w:val="both"/>
      </w:pPr>
      <w:r>
        <w:rPr>
          <w:sz w:val="20"/>
        </w:rPr>
      </w:r>
    </w:p>
    <w:p>
      <w:pPr>
        <w:pStyle w:val="0"/>
        <w:ind w:firstLine="540"/>
        <w:jc w:val="both"/>
      </w:pPr>
      <w:r>
        <w:rPr>
          <w:sz w:val="20"/>
        </w:rPr>
        <w:t xml:space="preserve">6.1.2. Степень огнестойкости, класс конструктивной пожарной опасности, допустимую высоту зданий и площадь этажа в пределах пожарного отсека для животноводческих, птицеводческих и звероводческих зданий в зависимости от категории по взрывопожарной и пожарной опасности следует принимать в соответствии с </w:t>
      </w:r>
      <w:hyperlink w:history="0" w:anchor="P481" w:tooltip="Таблица 6.2">
        <w:r>
          <w:rPr>
            <w:sz w:val="20"/>
            <w:color w:val="0000ff"/>
          </w:rPr>
          <w:t xml:space="preserve">таблицей 6.2</w:t>
        </w:r>
      </w:hyperlink>
      <w:r>
        <w:rPr>
          <w:sz w:val="20"/>
        </w:rPr>
        <w:t xml:space="preserve">, а для зданий категории Г - в соответствии с </w:t>
      </w:r>
      <w:hyperlink w:history="0" w:anchor="P328" w:tooltip="Таблица 6.1">
        <w:r>
          <w:rPr>
            <w:sz w:val="20"/>
            <w:color w:val="0000ff"/>
          </w:rPr>
          <w:t xml:space="preserve">таблицей 6.1</w:t>
        </w:r>
      </w:hyperlink>
      <w:r>
        <w:rPr>
          <w:sz w:val="20"/>
        </w:rPr>
        <w:t xml:space="preserve">.</w:t>
      </w:r>
    </w:p>
    <w:p>
      <w:pPr>
        <w:pStyle w:val="0"/>
        <w:jc w:val="both"/>
      </w:pPr>
      <w:r>
        <w:rPr>
          <w:sz w:val="20"/>
        </w:rPr>
      </w:r>
    </w:p>
    <w:bookmarkStart w:id="481" w:name="P481"/>
    <w:bookmarkEnd w:id="481"/>
    <w:p>
      <w:pPr>
        <w:pStyle w:val="0"/>
        <w:outlineLvl w:val="3"/>
        <w:ind w:firstLine="540"/>
        <w:jc w:val="both"/>
      </w:pPr>
      <w:r>
        <w:rPr>
          <w:sz w:val="20"/>
        </w:rPr>
        <w:t xml:space="preserve">Таблица 6.2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191"/>
        <w:gridCol w:w="1194"/>
        <w:gridCol w:w="1134"/>
        <w:gridCol w:w="1469"/>
        <w:gridCol w:w="1247"/>
        <w:gridCol w:w="1358"/>
        <w:gridCol w:w="1373"/>
      </w:tblGrid>
      <w:tr>
        <w:tblPrEx>
          <w:tblBorders>
            <w:insideH w:val="single" w:sz="4"/>
          </w:tblBorders>
        </w:tblPrEx>
        <w:tc>
          <w:tcPr>
            <w:tcW w:w="1191" w:type="dxa"/>
            <w:tcBorders>
              <w:top w:val="single" w:sz="4"/>
              <w:bottom w:val="single" w:sz="4"/>
            </w:tcBorders>
            <w:vMerge w:val="restart"/>
          </w:tcPr>
          <w:p>
            <w:pPr>
              <w:pStyle w:val="0"/>
              <w:jc w:val="center"/>
            </w:pPr>
            <w:r>
              <w:rPr>
                <w:sz w:val="20"/>
              </w:rPr>
              <w:t xml:space="preserve">Категория зданий или пожарных отсеков</w:t>
            </w:r>
          </w:p>
        </w:tc>
        <w:tc>
          <w:tcPr>
            <w:tcW w:w="1194" w:type="dxa"/>
            <w:tcBorders>
              <w:top w:val="single" w:sz="4"/>
              <w:bottom w:val="single" w:sz="4"/>
            </w:tcBorders>
            <w:vMerge w:val="restart"/>
          </w:tcPr>
          <w:p>
            <w:pPr>
              <w:pStyle w:val="0"/>
              <w:jc w:val="center"/>
            </w:pPr>
            <w:r>
              <w:rPr>
                <w:sz w:val="20"/>
              </w:rPr>
              <w:t xml:space="preserve">Допустимая высота здания </w:t>
            </w:r>
            <w:hyperlink w:history="0" w:anchor="P558" w:tooltip="&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
              <w:r>
                <w:rPr>
                  <w:sz w:val="20"/>
                  <w:color w:val="0000ff"/>
                </w:rPr>
                <w:t xml:space="preserve">&lt;*&gt;</w:t>
              </w:r>
            </w:hyperlink>
            <w:r>
              <w:rPr>
                <w:sz w:val="20"/>
              </w:rPr>
              <w:t xml:space="preserve">, м</w:t>
            </w:r>
          </w:p>
        </w:tc>
        <w:tc>
          <w:tcPr>
            <w:tcW w:w="1134" w:type="dxa"/>
            <w:tcBorders>
              <w:top w:val="single" w:sz="4"/>
              <w:bottom w:val="single" w:sz="4"/>
            </w:tcBorders>
            <w:vMerge w:val="restart"/>
          </w:tcPr>
          <w:p>
            <w:pPr>
              <w:pStyle w:val="0"/>
              <w:jc w:val="center"/>
            </w:pPr>
            <w:r>
              <w:rPr>
                <w:sz w:val="20"/>
              </w:rPr>
              <w:t xml:space="preserve">Степень огнестойкости здания</w:t>
            </w:r>
          </w:p>
        </w:tc>
        <w:tc>
          <w:tcPr>
            <w:tcW w:w="1469"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3"/>
            <w:tcW w:w="3978" w:type="dxa"/>
            <w:tcBorders>
              <w:top w:val="single" w:sz="4"/>
              <w:bottom w:val="single" w:sz="4"/>
            </w:tcBorders>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247" w:type="dxa"/>
            <w:tcBorders>
              <w:top w:val="single" w:sz="4"/>
              <w:bottom w:val="single" w:sz="4"/>
            </w:tcBorders>
          </w:tcPr>
          <w:p>
            <w:pPr>
              <w:pStyle w:val="0"/>
              <w:jc w:val="center"/>
            </w:pPr>
            <w:r>
              <w:rPr>
                <w:sz w:val="20"/>
              </w:rPr>
              <w:t xml:space="preserve">одноэтажных</w:t>
            </w:r>
          </w:p>
        </w:tc>
        <w:tc>
          <w:tcPr>
            <w:tcW w:w="1358" w:type="dxa"/>
            <w:tcBorders>
              <w:top w:val="single" w:sz="4"/>
              <w:bottom w:val="single" w:sz="4"/>
            </w:tcBorders>
          </w:tcPr>
          <w:p>
            <w:pPr>
              <w:pStyle w:val="0"/>
              <w:jc w:val="center"/>
            </w:pPr>
            <w:r>
              <w:rPr>
                <w:sz w:val="20"/>
              </w:rPr>
              <w:t xml:space="preserve">двухэтажных</w:t>
            </w:r>
          </w:p>
        </w:tc>
        <w:tc>
          <w:tcPr>
            <w:tcW w:w="1373" w:type="dxa"/>
            <w:tcBorders>
              <w:top w:val="single" w:sz="4"/>
              <w:bottom w:val="single" w:sz="4"/>
            </w:tcBorders>
          </w:tcPr>
          <w:p>
            <w:pPr>
              <w:pStyle w:val="0"/>
              <w:jc w:val="center"/>
            </w:pPr>
            <w:r>
              <w:rPr>
                <w:sz w:val="20"/>
              </w:rPr>
              <w:t xml:space="preserve">многоэтажных</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В</w:t>
            </w:r>
          </w:p>
        </w:tc>
        <w:tc>
          <w:tcPr>
            <w:tcW w:w="1194" w:type="dxa"/>
            <w:vAlign w:val="bottom"/>
            <w:tcBorders>
              <w:top w:val="single" w:sz="4"/>
              <w:bottom w:val="nil"/>
            </w:tcBorders>
          </w:tcPr>
          <w:p>
            <w:pPr>
              <w:pStyle w:val="0"/>
              <w:jc w:val="center"/>
            </w:pPr>
            <w:r>
              <w:rPr>
                <w:sz w:val="20"/>
              </w:rPr>
              <w:t xml:space="preserve">36</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25 000</w:t>
            </w:r>
          </w:p>
        </w:tc>
        <w:tc>
          <w:tcPr>
            <w:tcW w:w="1373" w:type="dxa"/>
            <w:vAlign w:val="bottom"/>
            <w:tcBorders>
              <w:top w:val="single" w:sz="4"/>
              <w:bottom w:val="nil"/>
            </w:tcBorders>
          </w:tcPr>
          <w:p>
            <w:pPr>
              <w:pStyle w:val="0"/>
              <w:jc w:val="center"/>
            </w:pPr>
            <w:r>
              <w:rPr>
                <w:sz w:val="20"/>
              </w:rPr>
              <w:t xml:space="preserve">10 400</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18</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С0</w:t>
            </w:r>
          </w:p>
        </w:tc>
        <w:tc>
          <w:tcPr>
            <w:tcW w:w="1247" w:type="dxa"/>
            <w:tcBorders>
              <w:top w:val="nil"/>
              <w:bottom w:val="nil"/>
            </w:tcBorders>
          </w:tcPr>
          <w:p>
            <w:pPr>
              <w:pStyle w:val="0"/>
              <w:jc w:val="center"/>
            </w:pPr>
            <w:r>
              <w:rPr>
                <w:sz w:val="20"/>
              </w:rPr>
              <w:t xml:space="preserve">25 000</w:t>
            </w:r>
          </w:p>
        </w:tc>
        <w:tc>
          <w:tcPr>
            <w:tcW w:w="1358" w:type="dxa"/>
            <w:tcBorders>
              <w:top w:val="nil"/>
              <w:bottom w:val="nil"/>
            </w:tcBorders>
          </w:tcPr>
          <w:p>
            <w:pPr>
              <w:pStyle w:val="0"/>
              <w:jc w:val="center"/>
            </w:pPr>
            <w:r>
              <w:rPr>
                <w:sz w:val="20"/>
              </w:rPr>
              <w:t xml:space="preserve">10 400</w:t>
            </w:r>
          </w:p>
        </w:tc>
        <w:tc>
          <w:tcPr>
            <w:tcW w:w="1373" w:type="dxa"/>
            <w:tcBorders>
              <w:top w:val="nil"/>
              <w:bottom w:val="nil"/>
            </w:tcBorders>
          </w:tcPr>
          <w:p>
            <w:pPr>
              <w:pStyle w:val="0"/>
              <w:jc w:val="center"/>
            </w:pPr>
            <w:r>
              <w:rPr>
                <w:sz w:val="20"/>
              </w:rPr>
              <w:t xml:space="preserve">5200</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12</w:t>
            </w:r>
          </w:p>
        </w:tc>
        <w:tc>
          <w:tcPr>
            <w:tcW w:w="1134" w:type="dxa"/>
            <w:vAlign w:val="center"/>
            <w:tcBorders>
              <w:top w:val="nil"/>
              <w:bottom w:val="nil"/>
            </w:tcBorders>
          </w:tcPr>
          <w:p>
            <w:pPr>
              <w:pStyle w:val="0"/>
              <w:jc w:val="center"/>
            </w:pPr>
            <w:r>
              <w:rPr>
                <w:sz w:val="20"/>
              </w:rPr>
              <w:t xml:space="preserve">IV</w:t>
            </w:r>
          </w:p>
        </w:tc>
        <w:tc>
          <w:tcPr>
            <w:tcW w:w="1469" w:type="dxa"/>
            <w:vAlign w:val="center"/>
            <w:tcBorders>
              <w:top w:val="nil"/>
              <w:bottom w:val="nil"/>
            </w:tcBorders>
          </w:tcPr>
          <w:p>
            <w:pPr>
              <w:pStyle w:val="0"/>
              <w:jc w:val="center"/>
            </w:pPr>
            <w:r>
              <w:rPr>
                <w:sz w:val="20"/>
              </w:rPr>
              <w:t xml:space="preserve">С0, С1</w:t>
            </w:r>
          </w:p>
        </w:tc>
        <w:tc>
          <w:tcPr>
            <w:tcW w:w="1247" w:type="dxa"/>
            <w:vAlign w:val="center"/>
            <w:tcBorders>
              <w:top w:val="nil"/>
              <w:bottom w:val="nil"/>
            </w:tcBorders>
          </w:tcPr>
          <w:p>
            <w:pPr>
              <w:pStyle w:val="0"/>
              <w:jc w:val="center"/>
            </w:pPr>
            <w:r>
              <w:rPr>
                <w:sz w:val="20"/>
              </w:rPr>
              <w:t xml:space="preserve">25 000</w:t>
            </w:r>
          </w:p>
        </w:tc>
        <w:tc>
          <w:tcPr>
            <w:tcW w:w="1358" w:type="dxa"/>
            <w:vAlign w:val="center"/>
            <w:tcBorders>
              <w:top w:val="nil"/>
              <w:bottom w:val="nil"/>
            </w:tcBorders>
          </w:tcPr>
          <w:p>
            <w:pPr>
              <w:pStyle w:val="0"/>
              <w:jc w:val="center"/>
            </w:pPr>
            <w:r>
              <w:rPr>
                <w:sz w:val="20"/>
              </w:rPr>
              <w:t xml:space="preserve">10 400</w:t>
            </w:r>
          </w:p>
        </w:tc>
        <w:tc>
          <w:tcPr>
            <w:tcW w:w="1373" w:type="dxa"/>
            <w:vAlign w:val="center"/>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12</w:t>
            </w:r>
          </w:p>
        </w:tc>
        <w:tc>
          <w:tcPr>
            <w:tcW w:w="1134" w:type="dxa"/>
            <w:vAlign w:val="center"/>
            <w:tcBorders>
              <w:top w:val="nil"/>
              <w:bottom w:val="nil"/>
            </w:tcBorders>
          </w:tcPr>
          <w:p>
            <w:pPr>
              <w:pStyle w:val="0"/>
              <w:jc w:val="center"/>
            </w:pPr>
            <w:r>
              <w:rPr>
                <w:sz w:val="20"/>
              </w:rPr>
              <w:t xml:space="preserve">IV</w:t>
            </w:r>
          </w:p>
        </w:tc>
        <w:tc>
          <w:tcPr>
            <w:tcW w:w="1469" w:type="dxa"/>
            <w:vAlign w:val="center"/>
            <w:tcBorders>
              <w:top w:val="nil"/>
              <w:bottom w:val="nil"/>
            </w:tcBorders>
          </w:tcPr>
          <w:p>
            <w:pPr>
              <w:pStyle w:val="0"/>
              <w:jc w:val="center"/>
            </w:pPr>
            <w:r>
              <w:rPr>
                <w:sz w:val="20"/>
              </w:rPr>
              <w:t xml:space="preserve">С2, С3</w:t>
            </w:r>
          </w:p>
        </w:tc>
        <w:tc>
          <w:tcPr>
            <w:tcW w:w="1247" w:type="dxa"/>
            <w:vAlign w:val="bottom"/>
            <w:tcBorders>
              <w:top w:val="nil"/>
              <w:bottom w:val="nil"/>
            </w:tcBorders>
          </w:tcPr>
          <w:p>
            <w:pPr>
              <w:pStyle w:val="0"/>
              <w:jc w:val="center"/>
            </w:pPr>
            <w:r>
              <w:rPr>
                <w:sz w:val="20"/>
              </w:rPr>
              <w:t xml:space="preserve">2600</w:t>
            </w:r>
          </w:p>
        </w:tc>
        <w:tc>
          <w:tcPr>
            <w:tcW w:w="1358" w:type="dxa"/>
            <w:vAlign w:val="bottom"/>
            <w:tcBorders>
              <w:top w:val="nil"/>
              <w:bottom w:val="nil"/>
            </w:tcBorders>
          </w:tcPr>
          <w:p>
            <w:pPr>
              <w:pStyle w:val="0"/>
              <w:jc w:val="center"/>
            </w:pPr>
            <w:r>
              <w:rPr>
                <w:sz w:val="20"/>
              </w:rPr>
              <w:t xml:space="preserve">2000</w:t>
            </w:r>
          </w:p>
        </w:tc>
        <w:tc>
          <w:tcPr>
            <w:tcW w:w="1373"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8</w:t>
            </w:r>
          </w:p>
        </w:tc>
        <w:tc>
          <w:tcPr>
            <w:tcW w:w="1134" w:type="dxa"/>
            <w:vAlign w:val="center"/>
            <w:tcBorders>
              <w:top w:val="nil"/>
              <w:bottom w:val="single" w:sz="4"/>
            </w:tcBorders>
          </w:tcPr>
          <w:p>
            <w:pPr>
              <w:pStyle w:val="0"/>
              <w:jc w:val="center"/>
            </w:pPr>
            <w:r>
              <w:rPr>
                <w:sz w:val="20"/>
              </w:rPr>
              <w:t xml:space="preserve">V</w:t>
            </w:r>
          </w:p>
        </w:tc>
        <w:tc>
          <w:tcPr>
            <w:tcW w:w="1469" w:type="dxa"/>
            <w:vAlign w:val="center"/>
            <w:tcBorders>
              <w:top w:val="nil"/>
              <w:bottom w:val="single" w:sz="4"/>
            </w:tcBorders>
          </w:tcPr>
          <w:p>
            <w:pPr>
              <w:pStyle w:val="0"/>
              <w:jc w:val="center"/>
            </w:pPr>
            <w:r>
              <w:rPr>
                <w:sz w:val="20"/>
              </w:rPr>
              <w:t xml:space="preserve">Не норм.</w:t>
            </w:r>
          </w:p>
        </w:tc>
        <w:tc>
          <w:tcPr>
            <w:tcW w:w="1247" w:type="dxa"/>
            <w:vAlign w:val="center"/>
            <w:tcBorders>
              <w:top w:val="nil"/>
              <w:bottom w:val="single" w:sz="4"/>
            </w:tcBorders>
          </w:tcPr>
          <w:p>
            <w:pPr>
              <w:pStyle w:val="0"/>
              <w:jc w:val="center"/>
            </w:pPr>
            <w:r>
              <w:rPr>
                <w:sz w:val="20"/>
              </w:rPr>
              <w:t xml:space="preserve">1200</w:t>
            </w:r>
          </w:p>
        </w:tc>
        <w:tc>
          <w:tcPr>
            <w:tcW w:w="1358" w:type="dxa"/>
            <w:tcBorders>
              <w:top w:val="nil"/>
              <w:bottom w:val="single" w:sz="4"/>
            </w:tcBorders>
          </w:tcPr>
          <w:p>
            <w:pPr>
              <w:pStyle w:val="0"/>
              <w:jc w:val="center"/>
            </w:pPr>
            <w:r>
              <w:rPr>
                <w:sz w:val="20"/>
              </w:rPr>
              <w:t xml:space="preserve">-</w:t>
            </w:r>
          </w:p>
        </w:tc>
        <w:tc>
          <w:tcPr>
            <w:tcW w:w="1373" w:type="dxa"/>
            <w:tcBorders>
              <w:top w:val="nil"/>
              <w:bottom w:val="single" w:sz="4"/>
            </w:tcBorders>
          </w:tcPr>
          <w:p>
            <w:pPr>
              <w:pStyle w:val="0"/>
              <w:jc w:val="center"/>
            </w:pPr>
            <w:r>
              <w:rPr>
                <w:sz w:val="20"/>
              </w:rPr>
              <w:t xml:space="preserve">-</w:t>
            </w:r>
          </w:p>
        </w:tc>
      </w:tr>
      <w:tr>
        <w:tblPrEx>
          <w:tblBorders>
            <w:insideH w:val="single" w:sz="4"/>
          </w:tblBorders>
        </w:tblPrEx>
        <w:tc>
          <w:tcPr>
            <w:tcW w:w="1191" w:type="dxa"/>
            <w:vAlign w:val="center"/>
            <w:tcBorders>
              <w:top w:val="single" w:sz="4"/>
              <w:bottom w:val="single" w:sz="4"/>
            </w:tcBorders>
            <w:vMerge w:val="restart"/>
          </w:tcPr>
          <w:p>
            <w:pPr>
              <w:pStyle w:val="0"/>
              <w:jc w:val="center"/>
            </w:pPr>
            <w:r>
              <w:rPr>
                <w:sz w:val="20"/>
              </w:rPr>
              <w:t xml:space="preserve">Д</w:t>
            </w:r>
          </w:p>
        </w:tc>
        <w:tc>
          <w:tcPr>
            <w:tcW w:w="1194" w:type="dxa"/>
            <w:vAlign w:val="bottom"/>
            <w:tcBorders>
              <w:top w:val="single" w:sz="4"/>
              <w:bottom w:val="nil"/>
            </w:tcBorders>
          </w:tcPr>
          <w:p>
            <w:pPr>
              <w:pStyle w:val="0"/>
              <w:jc w:val="center"/>
            </w:pPr>
            <w:r>
              <w:rPr>
                <w:sz w:val="20"/>
              </w:rPr>
              <w:t xml:space="preserve">36</w:t>
            </w:r>
          </w:p>
        </w:tc>
        <w:tc>
          <w:tcPr>
            <w:tcW w:w="1134" w:type="dxa"/>
            <w:vAlign w:val="bottom"/>
            <w:tcBorders>
              <w:top w:val="single" w:sz="4"/>
              <w:bottom w:val="nil"/>
            </w:tcBorders>
          </w:tcPr>
          <w:p>
            <w:pPr>
              <w:pStyle w:val="0"/>
              <w:jc w:val="center"/>
            </w:pPr>
            <w:r>
              <w:rPr>
                <w:sz w:val="20"/>
              </w:rPr>
              <w:t xml:space="preserve">I, II</w:t>
            </w:r>
          </w:p>
        </w:tc>
        <w:tc>
          <w:tcPr>
            <w:tcW w:w="1469" w:type="dxa"/>
            <w:vAlign w:val="bottom"/>
            <w:tcBorders>
              <w:top w:val="single" w:sz="4"/>
              <w:bottom w:val="nil"/>
            </w:tcBorders>
          </w:tcPr>
          <w:p>
            <w:pPr>
              <w:pStyle w:val="0"/>
              <w:jc w:val="center"/>
            </w:pPr>
            <w:r>
              <w:rPr>
                <w:sz w:val="20"/>
              </w:rPr>
              <w:t xml:space="preserve">С0</w:t>
            </w:r>
          </w:p>
        </w:tc>
        <w:tc>
          <w:tcPr>
            <w:gridSpan w:val="3"/>
            <w:tcW w:w="3978" w:type="dxa"/>
            <w:vAlign w:val="bottom"/>
            <w:tcBorders>
              <w:top w:val="single" w:sz="4"/>
              <w:bottom w:val="single" w:sz="4"/>
            </w:tcBorders>
          </w:tcPr>
          <w:p>
            <w:pPr>
              <w:pStyle w:val="0"/>
              <w:jc w:val="center"/>
            </w:pPr>
            <w:r>
              <w:rPr>
                <w:sz w:val="20"/>
              </w:rPr>
              <w:t xml:space="preserve">Не ограничивается</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18</w:t>
            </w:r>
          </w:p>
        </w:tc>
        <w:tc>
          <w:tcPr>
            <w:tcW w:w="1134" w:type="dxa"/>
            <w:vAlign w:val="bottom"/>
            <w:tcBorders>
              <w:top w:val="nil"/>
              <w:bottom w:val="nil"/>
            </w:tcBorders>
          </w:tcPr>
          <w:p>
            <w:pPr>
              <w:pStyle w:val="0"/>
              <w:jc w:val="center"/>
            </w:pPr>
            <w:r>
              <w:rPr>
                <w:sz w:val="20"/>
              </w:rPr>
              <w:t xml:space="preserve">III</w:t>
            </w:r>
          </w:p>
        </w:tc>
        <w:tc>
          <w:tcPr>
            <w:tcW w:w="1469" w:type="dxa"/>
            <w:vAlign w:val="bottom"/>
            <w:tcBorders>
              <w:top w:val="nil"/>
              <w:bottom w:val="nil"/>
            </w:tcBorders>
          </w:tcPr>
          <w:p>
            <w:pPr>
              <w:pStyle w:val="0"/>
              <w:jc w:val="center"/>
            </w:pPr>
            <w:r>
              <w:rPr>
                <w:sz w:val="20"/>
              </w:rPr>
              <w:t xml:space="preserve">С0</w:t>
            </w:r>
          </w:p>
        </w:tc>
        <w:tc>
          <w:tcPr>
            <w:tcW w:w="1247" w:type="dxa"/>
            <w:vAlign w:val="bottom"/>
            <w:tcBorders>
              <w:top w:val="single" w:sz="4"/>
              <w:bottom w:val="nil"/>
            </w:tcBorders>
          </w:tcPr>
          <w:p>
            <w:pPr>
              <w:pStyle w:val="0"/>
              <w:jc w:val="center"/>
            </w:pPr>
            <w:r>
              <w:rPr>
                <w:sz w:val="20"/>
              </w:rPr>
              <w:t xml:space="preserve">Не огр.</w:t>
            </w:r>
          </w:p>
        </w:tc>
        <w:tc>
          <w:tcPr>
            <w:tcW w:w="1358" w:type="dxa"/>
            <w:vAlign w:val="bottom"/>
            <w:tcBorders>
              <w:top w:val="single" w:sz="4"/>
              <w:bottom w:val="nil"/>
            </w:tcBorders>
          </w:tcPr>
          <w:p>
            <w:pPr>
              <w:pStyle w:val="0"/>
              <w:jc w:val="center"/>
            </w:pPr>
            <w:r>
              <w:rPr>
                <w:sz w:val="20"/>
              </w:rPr>
              <w:t xml:space="preserve">50 000</w:t>
            </w:r>
          </w:p>
        </w:tc>
        <w:tc>
          <w:tcPr>
            <w:tcW w:w="1373" w:type="dxa"/>
            <w:vAlign w:val="bottom"/>
            <w:tcBorders>
              <w:top w:val="single" w:sz="4"/>
              <w:bottom w:val="nil"/>
            </w:tcBorders>
          </w:tcPr>
          <w:p>
            <w:pPr>
              <w:pStyle w:val="0"/>
              <w:jc w:val="center"/>
            </w:pPr>
            <w:r>
              <w:rPr>
                <w:sz w:val="20"/>
              </w:rPr>
              <w:t xml:space="preserve">15 000</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18</w:t>
            </w:r>
          </w:p>
        </w:tc>
        <w:tc>
          <w:tcPr>
            <w:tcW w:w="1134" w:type="dxa"/>
            <w:tcBorders>
              <w:top w:val="nil"/>
              <w:bottom w:val="nil"/>
            </w:tcBorders>
          </w:tcPr>
          <w:p>
            <w:pPr>
              <w:pStyle w:val="0"/>
              <w:jc w:val="center"/>
            </w:pPr>
            <w:r>
              <w:rPr>
                <w:sz w:val="20"/>
              </w:rPr>
              <w:t xml:space="preserve">III</w:t>
            </w:r>
          </w:p>
        </w:tc>
        <w:tc>
          <w:tcPr>
            <w:tcW w:w="1469" w:type="dxa"/>
            <w:tcBorders>
              <w:top w:val="nil"/>
              <w:bottom w:val="nil"/>
            </w:tcBorders>
          </w:tcPr>
          <w:p>
            <w:pPr>
              <w:pStyle w:val="0"/>
              <w:jc w:val="center"/>
            </w:pPr>
            <w:r>
              <w:rPr>
                <w:sz w:val="20"/>
              </w:rPr>
              <w:t xml:space="preserve">С1</w:t>
            </w:r>
          </w:p>
        </w:tc>
        <w:tc>
          <w:tcPr>
            <w:tcW w:w="1247" w:type="dxa"/>
            <w:tcBorders>
              <w:top w:val="nil"/>
              <w:bottom w:val="nil"/>
            </w:tcBorders>
          </w:tcPr>
          <w:p>
            <w:pPr>
              <w:pStyle w:val="0"/>
              <w:jc w:val="center"/>
            </w:pPr>
            <w:r>
              <w:rPr>
                <w:sz w:val="20"/>
              </w:rPr>
              <w:t xml:space="preserve">Не огр.</w:t>
            </w:r>
          </w:p>
        </w:tc>
        <w:tc>
          <w:tcPr>
            <w:tcW w:w="1358" w:type="dxa"/>
            <w:tcBorders>
              <w:top w:val="nil"/>
              <w:bottom w:val="nil"/>
            </w:tcBorders>
          </w:tcPr>
          <w:p>
            <w:pPr>
              <w:pStyle w:val="0"/>
              <w:jc w:val="center"/>
            </w:pPr>
            <w:r>
              <w:rPr>
                <w:sz w:val="20"/>
              </w:rPr>
              <w:t xml:space="preserve">25 000</w:t>
            </w:r>
          </w:p>
        </w:tc>
        <w:tc>
          <w:tcPr>
            <w:tcW w:w="1373" w:type="dxa"/>
            <w:tcBorders>
              <w:top w:val="nil"/>
              <w:bottom w:val="nil"/>
            </w:tcBorders>
          </w:tcPr>
          <w:p>
            <w:pPr>
              <w:pStyle w:val="0"/>
              <w:jc w:val="center"/>
            </w:pPr>
            <w:r>
              <w:rPr>
                <w:sz w:val="20"/>
              </w:rPr>
              <w:t xml:space="preserve">10 400</w:t>
            </w:r>
          </w:p>
        </w:tc>
      </w:tr>
      <w:tr>
        <w:tc>
          <w:tcPr>
            <w:tcBorders>
              <w:top w:val="single" w:sz="4"/>
              <w:bottom w:val="single" w:sz="4"/>
            </w:tcBorders>
            <w:vMerge w:val="continue"/>
          </w:tcPr>
          <w:p/>
        </w:tc>
        <w:tc>
          <w:tcPr>
            <w:tcW w:w="1194" w:type="dxa"/>
            <w:vAlign w:val="bottom"/>
            <w:tcBorders>
              <w:top w:val="nil"/>
              <w:bottom w:val="nil"/>
            </w:tcBorders>
          </w:tcPr>
          <w:p>
            <w:pPr>
              <w:pStyle w:val="0"/>
              <w:jc w:val="center"/>
            </w:pPr>
            <w:r>
              <w:rPr>
                <w:sz w:val="20"/>
              </w:rPr>
              <w:t xml:space="preserve">12</w:t>
            </w:r>
          </w:p>
        </w:tc>
        <w:tc>
          <w:tcPr>
            <w:tcW w:w="1134" w:type="dxa"/>
            <w:vAlign w:val="bottom"/>
            <w:tcBorders>
              <w:top w:val="nil"/>
              <w:bottom w:val="nil"/>
            </w:tcBorders>
          </w:tcPr>
          <w:p>
            <w:pPr>
              <w:pStyle w:val="0"/>
              <w:jc w:val="center"/>
            </w:pPr>
            <w:r>
              <w:rPr>
                <w:sz w:val="20"/>
              </w:rPr>
              <w:t xml:space="preserve">IV</w:t>
            </w:r>
          </w:p>
        </w:tc>
        <w:tc>
          <w:tcPr>
            <w:tcW w:w="1469" w:type="dxa"/>
            <w:vAlign w:val="bottom"/>
            <w:tcBorders>
              <w:top w:val="nil"/>
              <w:bottom w:val="nil"/>
            </w:tcBorders>
          </w:tcPr>
          <w:p>
            <w:pPr>
              <w:pStyle w:val="0"/>
              <w:jc w:val="center"/>
            </w:pPr>
            <w:r>
              <w:rPr>
                <w:sz w:val="20"/>
              </w:rPr>
              <w:t xml:space="preserve">С0, С1</w:t>
            </w:r>
          </w:p>
        </w:tc>
        <w:tc>
          <w:tcPr>
            <w:tcW w:w="1247" w:type="dxa"/>
            <w:vAlign w:val="bottom"/>
            <w:tcBorders>
              <w:top w:val="nil"/>
              <w:bottom w:val="nil"/>
            </w:tcBorders>
          </w:tcPr>
          <w:p>
            <w:pPr>
              <w:pStyle w:val="0"/>
              <w:jc w:val="center"/>
            </w:pPr>
            <w:r>
              <w:rPr>
                <w:sz w:val="20"/>
              </w:rPr>
              <w:t xml:space="preserve">Не огр.</w:t>
            </w:r>
          </w:p>
        </w:tc>
        <w:tc>
          <w:tcPr>
            <w:tcW w:w="1358" w:type="dxa"/>
            <w:vAlign w:val="bottom"/>
            <w:tcBorders>
              <w:top w:val="nil"/>
              <w:bottom w:val="nil"/>
            </w:tcBorders>
          </w:tcPr>
          <w:p>
            <w:pPr>
              <w:pStyle w:val="0"/>
              <w:jc w:val="center"/>
            </w:pPr>
            <w:r>
              <w:rPr>
                <w:sz w:val="20"/>
              </w:rPr>
              <w:t xml:space="preserve">25 000</w:t>
            </w:r>
          </w:p>
        </w:tc>
        <w:tc>
          <w:tcPr>
            <w:tcW w:w="1373" w:type="dxa"/>
            <w:vAlign w:val="bottom"/>
            <w:tcBorders>
              <w:top w:val="nil"/>
              <w:bottom w:val="nil"/>
            </w:tcBorders>
          </w:tcPr>
          <w:p>
            <w:pPr>
              <w:pStyle w:val="0"/>
              <w:jc w:val="center"/>
            </w:pPr>
            <w:r>
              <w:rPr>
                <w:sz w:val="20"/>
              </w:rPr>
              <w:t xml:space="preserve">7800</w:t>
            </w:r>
          </w:p>
        </w:tc>
      </w:tr>
      <w:tr>
        <w:tc>
          <w:tcPr>
            <w:tcBorders>
              <w:top w:val="single" w:sz="4"/>
              <w:bottom w:val="single" w:sz="4"/>
            </w:tcBorders>
            <w:vMerge w:val="continue"/>
          </w:tcPr>
          <w:p/>
        </w:tc>
        <w:tc>
          <w:tcPr>
            <w:tcW w:w="1194" w:type="dxa"/>
            <w:vAlign w:val="center"/>
            <w:tcBorders>
              <w:top w:val="nil"/>
              <w:bottom w:val="nil"/>
            </w:tcBorders>
          </w:tcPr>
          <w:p>
            <w:pPr>
              <w:pStyle w:val="0"/>
              <w:jc w:val="center"/>
            </w:pPr>
            <w:r>
              <w:rPr>
                <w:sz w:val="20"/>
              </w:rPr>
              <w:t xml:space="preserve">12</w:t>
            </w:r>
          </w:p>
        </w:tc>
        <w:tc>
          <w:tcPr>
            <w:tcW w:w="1134" w:type="dxa"/>
            <w:vAlign w:val="center"/>
            <w:tcBorders>
              <w:top w:val="nil"/>
              <w:bottom w:val="nil"/>
            </w:tcBorders>
          </w:tcPr>
          <w:p>
            <w:pPr>
              <w:pStyle w:val="0"/>
              <w:jc w:val="center"/>
            </w:pPr>
            <w:r>
              <w:rPr>
                <w:sz w:val="20"/>
              </w:rPr>
              <w:t xml:space="preserve">IV</w:t>
            </w:r>
          </w:p>
        </w:tc>
        <w:tc>
          <w:tcPr>
            <w:tcW w:w="1469" w:type="dxa"/>
            <w:vAlign w:val="center"/>
            <w:tcBorders>
              <w:top w:val="nil"/>
              <w:bottom w:val="nil"/>
            </w:tcBorders>
          </w:tcPr>
          <w:p>
            <w:pPr>
              <w:pStyle w:val="0"/>
              <w:jc w:val="center"/>
            </w:pPr>
            <w:r>
              <w:rPr>
                <w:sz w:val="20"/>
              </w:rPr>
              <w:t xml:space="preserve">С2, С3</w:t>
            </w:r>
          </w:p>
        </w:tc>
        <w:tc>
          <w:tcPr>
            <w:tcW w:w="1247" w:type="dxa"/>
            <w:vAlign w:val="center"/>
            <w:tcBorders>
              <w:top w:val="nil"/>
              <w:bottom w:val="nil"/>
            </w:tcBorders>
          </w:tcPr>
          <w:p>
            <w:pPr>
              <w:pStyle w:val="0"/>
              <w:jc w:val="center"/>
            </w:pPr>
            <w:r>
              <w:rPr>
                <w:sz w:val="20"/>
              </w:rPr>
              <w:t xml:space="preserve">10 400</w:t>
            </w:r>
          </w:p>
        </w:tc>
        <w:tc>
          <w:tcPr>
            <w:tcW w:w="1358" w:type="dxa"/>
            <w:vAlign w:val="center"/>
            <w:tcBorders>
              <w:top w:val="nil"/>
              <w:bottom w:val="nil"/>
            </w:tcBorders>
          </w:tcPr>
          <w:p>
            <w:pPr>
              <w:pStyle w:val="0"/>
              <w:jc w:val="center"/>
            </w:pPr>
            <w:r>
              <w:rPr>
                <w:sz w:val="20"/>
              </w:rPr>
              <w:t xml:space="preserve">7800</w:t>
            </w:r>
          </w:p>
        </w:tc>
        <w:tc>
          <w:tcPr>
            <w:tcW w:w="1373"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194" w:type="dxa"/>
            <w:vAlign w:val="center"/>
            <w:tcBorders>
              <w:top w:val="nil"/>
              <w:bottom w:val="single" w:sz="4"/>
            </w:tcBorders>
          </w:tcPr>
          <w:p>
            <w:pPr>
              <w:pStyle w:val="0"/>
              <w:jc w:val="center"/>
            </w:pPr>
            <w:r>
              <w:rPr>
                <w:sz w:val="20"/>
              </w:rPr>
              <w:t xml:space="preserve">8</w:t>
            </w:r>
          </w:p>
        </w:tc>
        <w:tc>
          <w:tcPr>
            <w:tcW w:w="1134" w:type="dxa"/>
            <w:tcBorders>
              <w:top w:val="nil"/>
              <w:bottom w:val="single" w:sz="4"/>
            </w:tcBorders>
          </w:tcPr>
          <w:p>
            <w:pPr>
              <w:pStyle w:val="0"/>
              <w:jc w:val="center"/>
            </w:pPr>
            <w:r>
              <w:rPr>
                <w:sz w:val="20"/>
              </w:rPr>
              <w:t xml:space="preserve">V</w:t>
            </w:r>
          </w:p>
        </w:tc>
        <w:tc>
          <w:tcPr>
            <w:tcW w:w="1469" w:type="dxa"/>
            <w:tcBorders>
              <w:top w:val="nil"/>
              <w:bottom w:val="single" w:sz="4"/>
            </w:tcBorders>
          </w:tcPr>
          <w:p>
            <w:pPr>
              <w:pStyle w:val="0"/>
              <w:jc w:val="center"/>
            </w:pPr>
            <w:r>
              <w:rPr>
                <w:sz w:val="20"/>
              </w:rPr>
              <w:t xml:space="preserve">Не норм.</w:t>
            </w:r>
          </w:p>
        </w:tc>
        <w:tc>
          <w:tcPr>
            <w:tcW w:w="1247" w:type="dxa"/>
            <w:vAlign w:val="center"/>
            <w:tcBorders>
              <w:top w:val="nil"/>
              <w:bottom w:val="single" w:sz="4"/>
            </w:tcBorders>
          </w:tcPr>
          <w:p>
            <w:pPr>
              <w:pStyle w:val="0"/>
              <w:jc w:val="center"/>
            </w:pPr>
            <w:r>
              <w:rPr>
                <w:sz w:val="20"/>
              </w:rPr>
              <w:t xml:space="preserve">2600</w:t>
            </w:r>
          </w:p>
        </w:tc>
        <w:tc>
          <w:tcPr>
            <w:tcW w:w="1358" w:type="dxa"/>
            <w:vAlign w:val="center"/>
            <w:tcBorders>
              <w:top w:val="nil"/>
              <w:bottom w:val="single" w:sz="4"/>
            </w:tcBorders>
          </w:tcPr>
          <w:p>
            <w:pPr>
              <w:pStyle w:val="0"/>
              <w:jc w:val="center"/>
            </w:pPr>
            <w:r>
              <w:rPr>
                <w:sz w:val="20"/>
              </w:rPr>
              <w:t xml:space="preserve">1500</w:t>
            </w:r>
          </w:p>
        </w:tc>
        <w:tc>
          <w:tcPr>
            <w:tcW w:w="1373" w:type="dxa"/>
            <w:vAlign w:val="center"/>
            <w:tcBorders>
              <w:top w:val="nil"/>
              <w:bottom w:val="single" w:sz="4"/>
            </w:tcBorders>
          </w:tcPr>
          <w:p>
            <w:pPr>
              <w:pStyle w:val="0"/>
              <w:jc w:val="center"/>
            </w:pPr>
            <w:r>
              <w:rPr>
                <w:sz w:val="20"/>
              </w:rPr>
              <w:t xml:space="preserve">-</w:t>
            </w:r>
          </w:p>
        </w:tc>
      </w:tr>
      <w:tr>
        <w:tblPrEx>
          <w:tblBorders>
            <w:insideH w:val="single" w:sz="4"/>
          </w:tblBorders>
        </w:tblPrEx>
        <w:tc>
          <w:tcPr>
            <w:gridSpan w:val="7"/>
            <w:tcW w:w="8966" w:type="dxa"/>
            <w:tcBorders>
              <w:top w:val="single" w:sz="4"/>
              <w:bottom w:val="single" w:sz="4"/>
            </w:tcBorders>
          </w:tcPr>
          <w:p>
            <w:pPr>
              <w:pStyle w:val="0"/>
              <w:ind w:firstLine="283"/>
              <w:jc w:val="both"/>
            </w:pPr>
            <w:r>
              <w:rPr>
                <w:sz w:val="20"/>
              </w:rPr>
              <w:t xml:space="preserve">Примечание - Площадь этажа между противопожарными стенами одноэтажных зданий V степени огнестойкости для содержания птицы и овец, указанную в </w:t>
            </w:r>
            <w:hyperlink w:history="0" w:anchor="P481" w:tooltip="Таблица 6.2">
              <w:r>
                <w:rPr>
                  <w:sz w:val="20"/>
                  <w:color w:val="0000ff"/>
                </w:rPr>
                <w:t xml:space="preserve">таблице</w:t>
              </w:r>
            </w:hyperlink>
            <w:r>
              <w:rPr>
                <w:sz w:val="20"/>
              </w:rPr>
              <w:t xml:space="preserve"> для помещений категории В, допускается увеличивать до 1800 м</w:t>
            </w:r>
            <w:r>
              <w:rPr>
                <w:sz w:val="20"/>
                <w:vertAlign w:val="superscript"/>
              </w:rPr>
              <w:t xml:space="preserve">2</w:t>
            </w:r>
            <w:r>
              <w:rPr>
                <w:sz w:val="20"/>
              </w:rPr>
              <w:t xml:space="preserve"> по требованиям технологии.</w:t>
            </w:r>
          </w:p>
          <w:bookmarkStart w:id="558" w:name="P558"/>
          <w:bookmarkEnd w:id="558"/>
          <w:p>
            <w:pPr>
              <w:pStyle w:val="0"/>
              <w:ind w:firstLine="283"/>
              <w:jc w:val="both"/>
            </w:pPr>
            <w:r>
              <w:rPr>
                <w:sz w:val="20"/>
              </w:rPr>
              <w:t xml:space="preserve">&lt;*&gt;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tc>
      </w:tr>
    </w:tbl>
    <w:p>
      <w:pPr>
        <w:pStyle w:val="0"/>
        <w:jc w:val="both"/>
      </w:pPr>
      <w:r>
        <w:rPr>
          <w:sz w:val="20"/>
        </w:rPr>
      </w:r>
    </w:p>
    <w:p>
      <w:pPr>
        <w:pStyle w:val="0"/>
        <w:ind w:firstLine="540"/>
        <w:jc w:val="both"/>
      </w:pPr>
      <w:r>
        <w:rPr>
          <w:sz w:val="20"/>
        </w:rPr>
        <w:t xml:space="preserve">6.1.3. 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в соответствии с </w:t>
      </w:r>
      <w:hyperlink w:history="0" w:anchor="P328" w:tooltip="Таблица 6.1">
        <w:r>
          <w:rPr>
            <w:sz w:val="20"/>
            <w:color w:val="0000ff"/>
          </w:rPr>
          <w:t xml:space="preserve">таблицей 6.1</w:t>
        </w:r>
      </w:hyperlink>
      <w:r>
        <w:rPr>
          <w:sz w:val="20"/>
        </w:rPr>
        <w:t xml:space="preserve">.</w:t>
      </w:r>
    </w:p>
    <w:p>
      <w:pPr>
        <w:pStyle w:val="0"/>
        <w:spacing w:before="200" w:line-rule="auto"/>
        <w:ind w:firstLine="540"/>
        <w:jc w:val="both"/>
      </w:pPr>
      <w:r>
        <w:rPr>
          <w:sz w:val="20"/>
        </w:rPr>
        <w:t xml:space="preserve">Для теплиц V степени огнестойкости с металлическим каркасом вне зависимости от класса конструктивной пожарной опасности площадь этажа в пределах пожарного отсека допускается не ограничивать при условии, что расстояние от наиболее удаленного рабочего места до выхода наружу не превышает 60 м.</w:t>
      </w:r>
    </w:p>
    <w:p>
      <w:pPr>
        <w:pStyle w:val="0"/>
        <w:ind w:firstLine="540"/>
        <w:jc w:val="both"/>
      </w:pPr>
      <w:r>
        <w:rPr>
          <w:sz w:val="20"/>
        </w:rPr>
      </w:r>
    </w:p>
    <w:p>
      <w:pPr>
        <w:pStyle w:val="2"/>
        <w:outlineLvl w:val="2"/>
        <w:ind w:firstLine="540"/>
        <w:jc w:val="both"/>
      </w:pPr>
      <w:r>
        <w:rPr>
          <w:sz w:val="20"/>
        </w:rPr>
        <w:t xml:space="preserve">6.2 Складские здания и здания холодильников</w:t>
      </w:r>
    </w:p>
    <w:p>
      <w:pPr>
        <w:pStyle w:val="0"/>
        <w:spacing w:before="200" w:line-rule="auto"/>
        <w:ind w:firstLine="540"/>
        <w:jc w:val="both"/>
      </w:pPr>
      <w:r>
        <w:rPr>
          <w:sz w:val="20"/>
        </w:rPr>
        <w:t xml:space="preserve">6.2.1 Степень огнестойкости, класс конструктивной пожарной опасности, высоту складских зданий (класс Ф5.2) и площадь этажа здания в пределах пожарного отсека в зависимости от категории по взрывопожарной и пожарной опасности следует принимать в соответствии с таблицей 6.3.</w:t>
      </w:r>
    </w:p>
    <w:p>
      <w:pPr>
        <w:pStyle w:val="0"/>
        <w:jc w:val="both"/>
      </w:pPr>
      <w:r>
        <w:rPr>
          <w:sz w:val="20"/>
        </w:rPr>
      </w:r>
    </w:p>
    <w:bookmarkStart w:id="566" w:name="P566"/>
    <w:bookmarkEnd w:id="566"/>
    <w:p>
      <w:pPr>
        <w:pStyle w:val="0"/>
        <w:outlineLvl w:val="3"/>
        <w:ind w:firstLine="540"/>
        <w:jc w:val="both"/>
      </w:pPr>
      <w:r>
        <w:rPr>
          <w:sz w:val="20"/>
        </w:rPr>
        <w:t xml:space="preserve">Таблица 6.3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214"/>
        <w:gridCol w:w="1277"/>
        <w:gridCol w:w="1104"/>
        <w:gridCol w:w="1701"/>
        <w:gridCol w:w="1246"/>
        <w:gridCol w:w="1246"/>
        <w:gridCol w:w="1248"/>
      </w:tblGrid>
      <w:tr>
        <w:tblPrEx>
          <w:tblBorders>
            <w:insideH w:val="single" w:sz="4"/>
          </w:tblBorders>
        </w:tblPrEx>
        <w:tc>
          <w:tcPr>
            <w:tcW w:w="1214" w:type="dxa"/>
            <w:tcBorders>
              <w:top w:val="single" w:sz="4"/>
              <w:bottom w:val="single" w:sz="4"/>
            </w:tcBorders>
            <w:vMerge w:val="restart"/>
          </w:tcPr>
          <w:p>
            <w:pPr>
              <w:pStyle w:val="0"/>
              <w:jc w:val="center"/>
            </w:pPr>
            <w:r>
              <w:rPr>
                <w:sz w:val="20"/>
              </w:rPr>
              <w:t xml:space="preserve">Категория склада</w:t>
            </w:r>
          </w:p>
        </w:tc>
        <w:tc>
          <w:tcPr>
            <w:tcW w:w="1277" w:type="dxa"/>
            <w:tcBorders>
              <w:top w:val="single" w:sz="4"/>
              <w:bottom w:val="single" w:sz="4"/>
            </w:tcBorders>
            <w:vMerge w:val="restart"/>
          </w:tcPr>
          <w:p>
            <w:pPr>
              <w:pStyle w:val="0"/>
              <w:jc w:val="center"/>
            </w:pPr>
            <w:r>
              <w:rPr>
                <w:sz w:val="20"/>
              </w:rPr>
              <w:t xml:space="preserve">Допустимая высота здания </w:t>
            </w:r>
            <w:hyperlink w:history="0" w:anchor="P688" w:tooltip="&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w:r>
                <w:rPr>
                  <w:sz w:val="20"/>
                  <w:color w:val="0000ff"/>
                </w:rPr>
                <w:t xml:space="preserve">&lt;*&gt;</w:t>
              </w:r>
            </w:hyperlink>
            <w:r>
              <w:rPr>
                <w:sz w:val="20"/>
              </w:rPr>
              <w:t xml:space="preserve">, м</w:t>
            </w:r>
          </w:p>
        </w:tc>
        <w:tc>
          <w:tcPr>
            <w:tcW w:w="1104" w:type="dxa"/>
            <w:tcBorders>
              <w:top w:val="single" w:sz="4"/>
              <w:bottom w:val="single" w:sz="4"/>
            </w:tcBorders>
            <w:vMerge w:val="restart"/>
          </w:tcPr>
          <w:p>
            <w:pPr>
              <w:pStyle w:val="0"/>
              <w:jc w:val="center"/>
            </w:pPr>
            <w:r>
              <w:rPr>
                <w:sz w:val="20"/>
              </w:rPr>
              <w:t xml:space="preserve">Степень огнестойкости зданий</w:t>
            </w:r>
          </w:p>
        </w:tc>
        <w:tc>
          <w:tcPr>
            <w:tcW w:w="1701" w:type="dxa"/>
            <w:tcBorders>
              <w:top w:val="single" w:sz="4"/>
              <w:bottom w:val="single" w:sz="4"/>
            </w:tcBorders>
            <w:vMerge w:val="restart"/>
          </w:tcPr>
          <w:p>
            <w:pPr>
              <w:pStyle w:val="0"/>
              <w:jc w:val="center"/>
            </w:pPr>
            <w:r>
              <w:rPr>
                <w:sz w:val="20"/>
              </w:rPr>
              <w:t xml:space="preserve">Класс конструктивной пожарной опасности зданий</w:t>
            </w:r>
          </w:p>
        </w:tc>
        <w:tc>
          <w:tcPr>
            <w:gridSpan w:val="3"/>
            <w:tcW w:w="3740" w:type="dxa"/>
            <w:tcBorders>
              <w:top w:val="single" w:sz="4"/>
              <w:bottom w:val="single" w:sz="4"/>
            </w:tcBorders>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blPrEx>
          <w:tblBorders>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246" w:type="dxa"/>
            <w:tcBorders>
              <w:top w:val="single" w:sz="4"/>
              <w:bottom w:val="single" w:sz="4"/>
            </w:tcBorders>
          </w:tcPr>
          <w:p>
            <w:pPr>
              <w:pStyle w:val="0"/>
              <w:jc w:val="center"/>
            </w:pPr>
            <w:r>
              <w:rPr>
                <w:sz w:val="20"/>
              </w:rPr>
              <w:t xml:space="preserve">одноэтажных</w:t>
            </w:r>
          </w:p>
        </w:tc>
        <w:tc>
          <w:tcPr>
            <w:tcW w:w="1246" w:type="dxa"/>
            <w:tcBorders>
              <w:top w:val="single" w:sz="4"/>
              <w:bottom w:val="single" w:sz="4"/>
            </w:tcBorders>
          </w:tcPr>
          <w:p>
            <w:pPr>
              <w:pStyle w:val="0"/>
              <w:jc w:val="center"/>
            </w:pPr>
            <w:r>
              <w:rPr>
                <w:sz w:val="20"/>
              </w:rPr>
              <w:t xml:space="preserve">двухэтажных</w:t>
            </w:r>
          </w:p>
        </w:tc>
        <w:tc>
          <w:tcPr>
            <w:tcW w:w="1248" w:type="dxa"/>
            <w:tcBorders>
              <w:top w:val="single" w:sz="4"/>
              <w:bottom w:val="single" w:sz="4"/>
            </w:tcBorders>
          </w:tcPr>
          <w:p>
            <w:pPr>
              <w:pStyle w:val="0"/>
              <w:jc w:val="center"/>
            </w:pPr>
            <w:r>
              <w:rPr>
                <w:sz w:val="20"/>
              </w:rPr>
              <w:t xml:space="preserve">многоэтажных</w:t>
            </w:r>
          </w:p>
        </w:tc>
      </w:tr>
      <w:tr>
        <w:tblPrEx>
          <w:tblBorders>
            <w:insideH w:val="single" w:sz="4"/>
          </w:tblBorders>
        </w:tblPrEx>
        <w:tc>
          <w:tcPr>
            <w:tcW w:w="1214" w:type="dxa"/>
            <w:vAlign w:val="center"/>
            <w:tcBorders>
              <w:top w:val="single" w:sz="4"/>
              <w:bottom w:val="single" w:sz="4"/>
            </w:tcBorders>
            <w:vMerge w:val="restart"/>
          </w:tcPr>
          <w:p>
            <w:pPr>
              <w:pStyle w:val="0"/>
              <w:jc w:val="center"/>
            </w:pPr>
            <w:r>
              <w:rPr>
                <w:sz w:val="20"/>
              </w:rPr>
              <w:t xml:space="preserve">А</w:t>
            </w:r>
          </w:p>
        </w:tc>
        <w:tc>
          <w:tcPr>
            <w:tcW w:w="1277" w:type="dxa"/>
            <w:vAlign w:val="center"/>
            <w:tcBorders>
              <w:top w:val="single" w:sz="4"/>
              <w:bottom w:val="nil"/>
            </w:tcBorders>
          </w:tcPr>
          <w:p>
            <w:pPr>
              <w:pStyle w:val="0"/>
              <w:jc w:val="center"/>
            </w:pPr>
            <w:r>
              <w:rPr>
                <w:sz w:val="20"/>
              </w:rPr>
              <w:t xml:space="preserve">-</w:t>
            </w:r>
          </w:p>
        </w:tc>
        <w:tc>
          <w:tcPr>
            <w:tcW w:w="1104" w:type="dxa"/>
            <w:vAlign w:val="center"/>
            <w:tcBorders>
              <w:top w:val="single" w:sz="4"/>
              <w:bottom w:val="nil"/>
            </w:tcBorders>
          </w:tcPr>
          <w:p>
            <w:pPr>
              <w:pStyle w:val="0"/>
              <w:jc w:val="center"/>
            </w:pPr>
            <w:r>
              <w:rPr>
                <w:sz w:val="20"/>
              </w:rPr>
              <w:t xml:space="preserve">I, II</w:t>
            </w:r>
          </w:p>
        </w:tc>
        <w:tc>
          <w:tcPr>
            <w:tcW w:w="1701" w:type="dxa"/>
            <w:vAlign w:val="center"/>
            <w:tcBorders>
              <w:top w:val="single" w:sz="4"/>
              <w:bottom w:val="nil"/>
            </w:tcBorders>
          </w:tcPr>
          <w:p>
            <w:pPr>
              <w:pStyle w:val="0"/>
              <w:jc w:val="center"/>
            </w:pPr>
            <w:r>
              <w:rPr>
                <w:sz w:val="20"/>
              </w:rPr>
              <w:t xml:space="preserve">С0</w:t>
            </w:r>
          </w:p>
        </w:tc>
        <w:tc>
          <w:tcPr>
            <w:tcW w:w="1246" w:type="dxa"/>
            <w:vAlign w:val="center"/>
            <w:tcBorders>
              <w:top w:val="single" w:sz="4"/>
              <w:bottom w:val="nil"/>
            </w:tcBorders>
          </w:tcPr>
          <w:p>
            <w:pPr>
              <w:pStyle w:val="0"/>
              <w:jc w:val="center"/>
            </w:pPr>
            <w:r>
              <w:rPr>
                <w:sz w:val="20"/>
              </w:rPr>
              <w:t xml:space="preserve">5200</w:t>
            </w:r>
          </w:p>
        </w:tc>
        <w:tc>
          <w:tcPr>
            <w:tcW w:w="1246" w:type="dxa"/>
            <w:vAlign w:val="center"/>
            <w:tcBorders>
              <w:top w:val="single" w:sz="4"/>
              <w:bottom w:val="nil"/>
            </w:tcBorders>
          </w:tcPr>
          <w:p>
            <w:pPr>
              <w:pStyle w:val="0"/>
              <w:jc w:val="center"/>
            </w:pPr>
            <w:r>
              <w:rPr>
                <w:sz w:val="20"/>
              </w:rPr>
              <w:t xml:space="preserve">-</w:t>
            </w:r>
          </w:p>
        </w:tc>
        <w:tc>
          <w:tcPr>
            <w:tcW w:w="1248" w:type="dxa"/>
            <w:vAlign w:val="center"/>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1277" w:type="dxa"/>
            <w:vAlign w:val="bottom"/>
            <w:tcBorders>
              <w:top w:val="nil"/>
              <w:bottom w:val="nil"/>
            </w:tcBorders>
          </w:tcPr>
          <w:p>
            <w:pPr>
              <w:pStyle w:val="0"/>
              <w:jc w:val="center"/>
            </w:pPr>
            <w:r>
              <w:rPr>
                <w:sz w:val="20"/>
              </w:rPr>
              <w:t xml:space="preserve">-</w:t>
            </w:r>
          </w:p>
        </w:tc>
        <w:tc>
          <w:tcPr>
            <w:tcW w:w="1104" w:type="dxa"/>
            <w:vAlign w:val="bottom"/>
            <w:tcBorders>
              <w:top w:val="nil"/>
              <w:bottom w:val="nil"/>
            </w:tcBorders>
          </w:tcPr>
          <w:p>
            <w:pPr>
              <w:pStyle w:val="0"/>
              <w:jc w:val="center"/>
            </w:pPr>
            <w:r>
              <w:rPr>
                <w:sz w:val="20"/>
              </w:rPr>
              <w:t xml:space="preserve">III</w:t>
            </w:r>
          </w:p>
        </w:tc>
        <w:tc>
          <w:tcPr>
            <w:tcW w:w="1701" w:type="dxa"/>
            <w:vAlign w:val="bottom"/>
            <w:tcBorders>
              <w:top w:val="nil"/>
              <w:bottom w:val="nil"/>
            </w:tcBorders>
          </w:tcPr>
          <w:p>
            <w:pPr>
              <w:pStyle w:val="0"/>
              <w:jc w:val="center"/>
            </w:pPr>
            <w:r>
              <w:rPr>
                <w:sz w:val="20"/>
              </w:rPr>
              <w:t xml:space="preserve">С0</w:t>
            </w:r>
          </w:p>
        </w:tc>
        <w:tc>
          <w:tcPr>
            <w:tcW w:w="1246" w:type="dxa"/>
            <w:vAlign w:val="bottom"/>
            <w:tcBorders>
              <w:top w:val="nil"/>
              <w:bottom w:val="nil"/>
            </w:tcBorders>
          </w:tcPr>
          <w:p>
            <w:pPr>
              <w:pStyle w:val="0"/>
              <w:jc w:val="center"/>
            </w:pPr>
            <w:r>
              <w:rPr>
                <w:sz w:val="20"/>
              </w:rPr>
              <w:t xml:space="preserve">4400</w:t>
            </w:r>
          </w:p>
        </w:tc>
        <w:tc>
          <w:tcPr>
            <w:tcW w:w="1246" w:type="dxa"/>
            <w:vAlign w:val="bottom"/>
            <w:tcBorders>
              <w:top w:val="nil"/>
              <w:bottom w:val="nil"/>
            </w:tcBorders>
          </w:tcPr>
          <w:p>
            <w:pPr>
              <w:pStyle w:val="0"/>
            </w:pPr>
            <w:r>
              <w:rPr>
                <w:sz w:val="20"/>
              </w:rPr>
            </w:r>
          </w:p>
        </w:tc>
        <w:tc>
          <w:tcPr>
            <w:tcW w:w="1248" w:type="dxa"/>
            <w:vAlign w:val="bottom"/>
            <w:tcBorders>
              <w:top w:val="nil"/>
              <w:bottom w:val="nil"/>
            </w:tcBorders>
          </w:tcPr>
          <w:p>
            <w:pPr>
              <w:pStyle w:val="0"/>
            </w:pPr>
            <w:r>
              <w:rPr>
                <w:sz w:val="20"/>
              </w:rPr>
            </w:r>
          </w:p>
        </w:tc>
      </w:tr>
      <w:tr>
        <w:tc>
          <w:tcPr>
            <w:tcBorders>
              <w:top w:val="single" w:sz="4"/>
              <w:bottom w:val="single" w:sz="4"/>
            </w:tcBorders>
            <w:vMerge w:val="continue"/>
          </w:tcPr>
          <w:p/>
        </w:tc>
        <w:tc>
          <w:tcPr>
            <w:tcW w:w="1277" w:type="dxa"/>
            <w:tcBorders>
              <w:top w:val="nil"/>
              <w:bottom w:val="nil"/>
            </w:tcBorders>
          </w:tcPr>
          <w:p>
            <w:pPr>
              <w:pStyle w:val="0"/>
              <w:jc w:val="center"/>
            </w:pPr>
            <w:r>
              <w:rPr>
                <w:sz w:val="20"/>
              </w:rPr>
              <w:t xml:space="preserve">-</w:t>
            </w:r>
          </w:p>
        </w:tc>
        <w:tc>
          <w:tcPr>
            <w:tcW w:w="1104" w:type="dxa"/>
            <w:tcBorders>
              <w:top w:val="nil"/>
              <w:bottom w:val="nil"/>
            </w:tcBorders>
          </w:tcPr>
          <w:p>
            <w:pPr>
              <w:pStyle w:val="0"/>
              <w:jc w:val="center"/>
            </w:pPr>
            <w:r>
              <w:rPr>
                <w:sz w:val="20"/>
              </w:rPr>
              <w:t xml:space="preserve">IV</w:t>
            </w:r>
          </w:p>
        </w:tc>
        <w:tc>
          <w:tcPr>
            <w:tcW w:w="1701" w:type="dxa"/>
            <w:tcBorders>
              <w:top w:val="nil"/>
              <w:bottom w:val="nil"/>
            </w:tcBorders>
          </w:tcPr>
          <w:p>
            <w:pPr>
              <w:pStyle w:val="0"/>
              <w:jc w:val="center"/>
            </w:pPr>
            <w:r>
              <w:rPr>
                <w:sz w:val="20"/>
              </w:rPr>
              <w:t xml:space="preserve">С0</w:t>
            </w:r>
          </w:p>
        </w:tc>
        <w:tc>
          <w:tcPr>
            <w:tcW w:w="1246" w:type="dxa"/>
            <w:tcBorders>
              <w:top w:val="nil"/>
              <w:bottom w:val="nil"/>
            </w:tcBorders>
          </w:tcPr>
          <w:p>
            <w:pPr>
              <w:pStyle w:val="0"/>
              <w:jc w:val="center"/>
            </w:pPr>
            <w:r>
              <w:rPr>
                <w:sz w:val="20"/>
              </w:rPr>
              <w:t xml:space="preserve">3600</w:t>
            </w:r>
          </w:p>
        </w:tc>
        <w:tc>
          <w:tcPr>
            <w:tcW w:w="1246" w:type="dxa"/>
            <w:tcBorders>
              <w:top w:val="nil"/>
              <w:bottom w:val="nil"/>
            </w:tcBorders>
          </w:tcPr>
          <w:p>
            <w:pPr>
              <w:pStyle w:val="0"/>
              <w:jc w:val="center"/>
            </w:pPr>
            <w:r>
              <w:rPr>
                <w:sz w:val="20"/>
              </w:rPr>
              <w:t xml:space="preserve">-</w:t>
            </w:r>
          </w:p>
        </w:tc>
        <w:tc>
          <w:tcPr>
            <w:tcW w:w="1248"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277" w:type="dxa"/>
            <w:vAlign w:val="center"/>
            <w:tcBorders>
              <w:top w:val="nil"/>
              <w:bottom w:val="single" w:sz="4"/>
            </w:tcBorders>
          </w:tcPr>
          <w:p>
            <w:pPr>
              <w:pStyle w:val="0"/>
              <w:jc w:val="center"/>
            </w:pPr>
            <w:r>
              <w:rPr>
                <w:sz w:val="20"/>
              </w:rPr>
              <w:t xml:space="preserve">-</w:t>
            </w:r>
          </w:p>
        </w:tc>
        <w:tc>
          <w:tcPr>
            <w:tcW w:w="1104" w:type="dxa"/>
            <w:vAlign w:val="center"/>
            <w:tcBorders>
              <w:top w:val="nil"/>
              <w:bottom w:val="single" w:sz="4"/>
            </w:tcBorders>
          </w:tcPr>
          <w:p>
            <w:pPr>
              <w:pStyle w:val="0"/>
              <w:jc w:val="center"/>
            </w:pPr>
            <w:r>
              <w:rPr>
                <w:sz w:val="20"/>
              </w:rPr>
              <w:t xml:space="preserve">IV</w:t>
            </w:r>
          </w:p>
        </w:tc>
        <w:tc>
          <w:tcPr>
            <w:tcW w:w="1701" w:type="dxa"/>
            <w:vAlign w:val="center"/>
            <w:tcBorders>
              <w:top w:val="nil"/>
              <w:bottom w:val="single" w:sz="4"/>
            </w:tcBorders>
          </w:tcPr>
          <w:p>
            <w:pPr>
              <w:pStyle w:val="0"/>
              <w:jc w:val="center"/>
            </w:pPr>
            <w:r>
              <w:rPr>
                <w:sz w:val="20"/>
              </w:rPr>
              <w:t xml:space="preserve">С2, С3</w:t>
            </w:r>
          </w:p>
        </w:tc>
        <w:tc>
          <w:tcPr>
            <w:tcW w:w="1246" w:type="dxa"/>
            <w:vAlign w:val="center"/>
            <w:tcBorders>
              <w:top w:val="nil"/>
              <w:bottom w:val="single" w:sz="4"/>
            </w:tcBorders>
          </w:tcPr>
          <w:p>
            <w:pPr>
              <w:pStyle w:val="0"/>
              <w:jc w:val="center"/>
            </w:pPr>
            <w:r>
              <w:rPr>
                <w:sz w:val="20"/>
              </w:rPr>
              <w:t xml:space="preserve">75 </w:t>
            </w:r>
            <w:hyperlink w:history="0" w:anchor="P689" w:tooltip="&lt;**&gt; Мобильные здания.">
              <w:r>
                <w:rPr>
                  <w:sz w:val="20"/>
                  <w:color w:val="0000ff"/>
                </w:rPr>
                <w:t xml:space="preserve">&lt;**&gt;</w:t>
              </w:r>
            </w:hyperlink>
          </w:p>
        </w:tc>
        <w:tc>
          <w:tcPr>
            <w:tcW w:w="1246" w:type="dxa"/>
            <w:vAlign w:val="center"/>
            <w:tcBorders>
              <w:top w:val="nil"/>
              <w:bottom w:val="single" w:sz="4"/>
            </w:tcBorders>
          </w:tcPr>
          <w:p>
            <w:pPr>
              <w:pStyle w:val="0"/>
              <w:jc w:val="center"/>
            </w:pPr>
            <w:r>
              <w:rPr>
                <w:sz w:val="20"/>
              </w:rPr>
              <w:t xml:space="preserve">-</w:t>
            </w:r>
          </w:p>
        </w:tc>
        <w:tc>
          <w:tcPr>
            <w:tcW w:w="1248"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214" w:type="dxa"/>
            <w:vAlign w:val="center"/>
            <w:tcBorders>
              <w:top w:val="single" w:sz="4"/>
              <w:bottom w:val="single" w:sz="4"/>
            </w:tcBorders>
            <w:vMerge w:val="restart"/>
          </w:tcPr>
          <w:p>
            <w:pPr>
              <w:pStyle w:val="0"/>
              <w:jc w:val="center"/>
            </w:pPr>
            <w:r>
              <w:rPr>
                <w:sz w:val="20"/>
              </w:rPr>
              <w:t xml:space="preserve">Б</w:t>
            </w:r>
          </w:p>
        </w:tc>
        <w:tc>
          <w:tcPr>
            <w:tcW w:w="1277" w:type="dxa"/>
            <w:vAlign w:val="bottom"/>
            <w:tcBorders>
              <w:top w:val="single" w:sz="4"/>
              <w:bottom w:val="nil"/>
            </w:tcBorders>
          </w:tcPr>
          <w:p>
            <w:pPr>
              <w:pStyle w:val="0"/>
              <w:jc w:val="center"/>
            </w:pPr>
            <w:r>
              <w:rPr>
                <w:sz w:val="20"/>
              </w:rPr>
              <w:t xml:space="preserve">18</w:t>
            </w:r>
          </w:p>
        </w:tc>
        <w:tc>
          <w:tcPr>
            <w:tcW w:w="1104" w:type="dxa"/>
            <w:vAlign w:val="bottom"/>
            <w:tcBorders>
              <w:top w:val="single" w:sz="4"/>
              <w:bottom w:val="nil"/>
            </w:tcBorders>
          </w:tcPr>
          <w:p>
            <w:pPr>
              <w:pStyle w:val="0"/>
              <w:jc w:val="center"/>
            </w:pPr>
            <w:r>
              <w:rPr>
                <w:sz w:val="20"/>
              </w:rPr>
              <w:t xml:space="preserve">I, II</w:t>
            </w:r>
          </w:p>
        </w:tc>
        <w:tc>
          <w:tcPr>
            <w:tcW w:w="1701" w:type="dxa"/>
            <w:vAlign w:val="bottom"/>
            <w:tcBorders>
              <w:top w:val="single" w:sz="4"/>
              <w:bottom w:val="nil"/>
            </w:tcBorders>
          </w:tcPr>
          <w:p>
            <w:pPr>
              <w:pStyle w:val="0"/>
              <w:jc w:val="center"/>
            </w:pPr>
            <w:r>
              <w:rPr>
                <w:sz w:val="20"/>
              </w:rPr>
              <w:t xml:space="preserve">С0</w:t>
            </w:r>
          </w:p>
        </w:tc>
        <w:tc>
          <w:tcPr>
            <w:tcW w:w="1246" w:type="dxa"/>
            <w:vAlign w:val="bottom"/>
            <w:tcBorders>
              <w:top w:val="single" w:sz="4"/>
              <w:bottom w:val="nil"/>
            </w:tcBorders>
          </w:tcPr>
          <w:p>
            <w:pPr>
              <w:pStyle w:val="0"/>
              <w:jc w:val="center"/>
            </w:pPr>
            <w:r>
              <w:rPr>
                <w:sz w:val="20"/>
              </w:rPr>
              <w:t xml:space="preserve">7800</w:t>
            </w:r>
          </w:p>
        </w:tc>
        <w:tc>
          <w:tcPr>
            <w:tcW w:w="1246" w:type="dxa"/>
            <w:vAlign w:val="bottom"/>
            <w:tcBorders>
              <w:top w:val="single" w:sz="4"/>
              <w:bottom w:val="nil"/>
            </w:tcBorders>
          </w:tcPr>
          <w:p>
            <w:pPr>
              <w:pStyle w:val="0"/>
              <w:jc w:val="center"/>
            </w:pPr>
            <w:r>
              <w:rPr>
                <w:sz w:val="20"/>
              </w:rPr>
              <w:t xml:space="preserve">5200</w:t>
            </w:r>
          </w:p>
        </w:tc>
        <w:tc>
          <w:tcPr>
            <w:tcW w:w="1248" w:type="dxa"/>
            <w:vAlign w:val="bottom"/>
            <w:tcBorders>
              <w:top w:val="single" w:sz="4"/>
              <w:bottom w:val="nil"/>
            </w:tcBorders>
          </w:tcPr>
          <w:p>
            <w:pPr>
              <w:pStyle w:val="0"/>
              <w:jc w:val="center"/>
            </w:pPr>
            <w:r>
              <w:rPr>
                <w:sz w:val="20"/>
              </w:rPr>
              <w:t xml:space="preserve">3500</w:t>
            </w:r>
          </w:p>
        </w:tc>
      </w:tr>
      <w:tr>
        <w:tc>
          <w:tcPr>
            <w:tcBorders>
              <w:top w:val="single" w:sz="4"/>
              <w:bottom w:val="single" w:sz="4"/>
            </w:tcBorders>
            <w:vMerge w:val="continue"/>
          </w:tcPr>
          <w:p/>
        </w:tc>
        <w:tc>
          <w:tcPr>
            <w:tcW w:w="1277" w:type="dxa"/>
            <w:vAlign w:val="center"/>
            <w:tcBorders>
              <w:top w:val="nil"/>
              <w:bottom w:val="nil"/>
            </w:tcBorders>
          </w:tcPr>
          <w:p>
            <w:pPr>
              <w:pStyle w:val="0"/>
              <w:jc w:val="center"/>
            </w:pPr>
            <w:r>
              <w:rPr>
                <w:sz w:val="20"/>
              </w:rPr>
              <w:t xml:space="preserve">-</w:t>
            </w:r>
          </w:p>
        </w:tc>
        <w:tc>
          <w:tcPr>
            <w:tcW w:w="1104" w:type="dxa"/>
            <w:vAlign w:val="center"/>
            <w:tcBorders>
              <w:top w:val="nil"/>
              <w:bottom w:val="nil"/>
            </w:tcBorders>
          </w:tcPr>
          <w:p>
            <w:pPr>
              <w:pStyle w:val="0"/>
              <w:jc w:val="center"/>
            </w:pPr>
            <w:r>
              <w:rPr>
                <w:sz w:val="20"/>
              </w:rPr>
              <w:t xml:space="preserve">III</w:t>
            </w:r>
          </w:p>
        </w:tc>
        <w:tc>
          <w:tcPr>
            <w:tcW w:w="1701" w:type="dxa"/>
            <w:vAlign w:val="center"/>
            <w:tcBorders>
              <w:top w:val="nil"/>
              <w:bottom w:val="nil"/>
            </w:tcBorders>
          </w:tcPr>
          <w:p>
            <w:pPr>
              <w:pStyle w:val="0"/>
              <w:jc w:val="center"/>
            </w:pPr>
            <w:r>
              <w:rPr>
                <w:sz w:val="20"/>
              </w:rPr>
              <w:t xml:space="preserve">С0</w:t>
            </w:r>
          </w:p>
        </w:tc>
        <w:tc>
          <w:tcPr>
            <w:tcW w:w="1246" w:type="dxa"/>
            <w:vAlign w:val="center"/>
            <w:tcBorders>
              <w:top w:val="nil"/>
              <w:bottom w:val="nil"/>
            </w:tcBorders>
          </w:tcPr>
          <w:p>
            <w:pPr>
              <w:pStyle w:val="0"/>
              <w:jc w:val="center"/>
            </w:pPr>
            <w:r>
              <w:rPr>
                <w:sz w:val="20"/>
              </w:rPr>
              <w:t xml:space="preserve">6500</w:t>
            </w:r>
          </w:p>
        </w:tc>
        <w:tc>
          <w:tcPr>
            <w:tcW w:w="1246" w:type="dxa"/>
            <w:vAlign w:val="center"/>
            <w:tcBorders>
              <w:top w:val="nil"/>
              <w:bottom w:val="nil"/>
            </w:tcBorders>
          </w:tcPr>
          <w:p>
            <w:pPr>
              <w:pStyle w:val="0"/>
              <w:jc w:val="center"/>
            </w:pPr>
            <w:r>
              <w:rPr>
                <w:sz w:val="20"/>
              </w:rPr>
              <w:t xml:space="preserve">-</w:t>
            </w:r>
          </w:p>
        </w:tc>
        <w:tc>
          <w:tcPr>
            <w:tcW w:w="1248" w:type="dxa"/>
            <w:vAlign w:val="center"/>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1277" w:type="dxa"/>
            <w:vAlign w:val="center"/>
            <w:tcBorders>
              <w:top w:val="nil"/>
              <w:bottom w:val="nil"/>
            </w:tcBorders>
          </w:tcPr>
          <w:p>
            <w:pPr>
              <w:pStyle w:val="0"/>
              <w:jc w:val="center"/>
            </w:pPr>
            <w:r>
              <w:rPr>
                <w:sz w:val="20"/>
              </w:rPr>
              <w:t xml:space="preserve">-</w:t>
            </w:r>
          </w:p>
        </w:tc>
        <w:tc>
          <w:tcPr>
            <w:tcW w:w="1104" w:type="dxa"/>
            <w:vAlign w:val="center"/>
            <w:tcBorders>
              <w:top w:val="nil"/>
              <w:bottom w:val="nil"/>
            </w:tcBorders>
          </w:tcPr>
          <w:p>
            <w:pPr>
              <w:pStyle w:val="0"/>
              <w:jc w:val="center"/>
            </w:pPr>
            <w:r>
              <w:rPr>
                <w:sz w:val="20"/>
              </w:rPr>
              <w:t xml:space="preserve">IV</w:t>
            </w:r>
          </w:p>
        </w:tc>
        <w:tc>
          <w:tcPr>
            <w:tcW w:w="1701" w:type="dxa"/>
            <w:vAlign w:val="center"/>
            <w:tcBorders>
              <w:top w:val="nil"/>
              <w:bottom w:val="nil"/>
            </w:tcBorders>
          </w:tcPr>
          <w:p>
            <w:pPr>
              <w:pStyle w:val="0"/>
              <w:jc w:val="center"/>
            </w:pPr>
            <w:r>
              <w:rPr>
                <w:sz w:val="20"/>
              </w:rPr>
              <w:t xml:space="preserve">С0</w:t>
            </w:r>
          </w:p>
        </w:tc>
        <w:tc>
          <w:tcPr>
            <w:tcW w:w="1246" w:type="dxa"/>
            <w:vAlign w:val="center"/>
            <w:tcBorders>
              <w:top w:val="nil"/>
              <w:bottom w:val="nil"/>
            </w:tcBorders>
          </w:tcPr>
          <w:p>
            <w:pPr>
              <w:pStyle w:val="0"/>
              <w:jc w:val="center"/>
            </w:pPr>
            <w:r>
              <w:rPr>
                <w:sz w:val="20"/>
              </w:rPr>
              <w:t xml:space="preserve">5200</w:t>
            </w:r>
          </w:p>
        </w:tc>
        <w:tc>
          <w:tcPr>
            <w:tcW w:w="1246" w:type="dxa"/>
            <w:vAlign w:val="center"/>
            <w:tcBorders>
              <w:top w:val="nil"/>
              <w:bottom w:val="nil"/>
            </w:tcBorders>
          </w:tcPr>
          <w:p>
            <w:pPr>
              <w:pStyle w:val="0"/>
              <w:jc w:val="center"/>
            </w:pPr>
            <w:r>
              <w:rPr>
                <w:sz w:val="20"/>
              </w:rPr>
              <w:t xml:space="preserve">-</w:t>
            </w:r>
          </w:p>
        </w:tc>
        <w:tc>
          <w:tcPr>
            <w:tcW w:w="1248"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277" w:type="dxa"/>
            <w:vAlign w:val="center"/>
            <w:tcBorders>
              <w:top w:val="nil"/>
              <w:bottom w:val="single" w:sz="4"/>
            </w:tcBorders>
          </w:tcPr>
          <w:p>
            <w:pPr>
              <w:pStyle w:val="0"/>
              <w:jc w:val="center"/>
            </w:pPr>
            <w:r>
              <w:rPr>
                <w:sz w:val="20"/>
              </w:rPr>
              <w:t xml:space="preserve">-</w:t>
            </w:r>
          </w:p>
        </w:tc>
        <w:tc>
          <w:tcPr>
            <w:tcW w:w="1104" w:type="dxa"/>
            <w:vAlign w:val="center"/>
            <w:tcBorders>
              <w:top w:val="nil"/>
              <w:bottom w:val="single" w:sz="4"/>
            </w:tcBorders>
          </w:tcPr>
          <w:p>
            <w:pPr>
              <w:pStyle w:val="0"/>
              <w:jc w:val="center"/>
            </w:pPr>
            <w:r>
              <w:rPr>
                <w:sz w:val="20"/>
              </w:rPr>
              <w:t xml:space="preserve">IV</w:t>
            </w:r>
          </w:p>
        </w:tc>
        <w:tc>
          <w:tcPr>
            <w:tcW w:w="1701" w:type="dxa"/>
            <w:vAlign w:val="center"/>
            <w:tcBorders>
              <w:top w:val="nil"/>
              <w:bottom w:val="single" w:sz="4"/>
            </w:tcBorders>
          </w:tcPr>
          <w:p>
            <w:pPr>
              <w:pStyle w:val="0"/>
              <w:jc w:val="center"/>
            </w:pPr>
            <w:r>
              <w:rPr>
                <w:sz w:val="20"/>
              </w:rPr>
              <w:t xml:space="preserve">С2, С3</w:t>
            </w:r>
          </w:p>
        </w:tc>
        <w:tc>
          <w:tcPr>
            <w:tcW w:w="1246" w:type="dxa"/>
            <w:vAlign w:val="center"/>
            <w:tcBorders>
              <w:top w:val="nil"/>
              <w:bottom w:val="single" w:sz="4"/>
            </w:tcBorders>
          </w:tcPr>
          <w:p>
            <w:pPr>
              <w:pStyle w:val="0"/>
              <w:jc w:val="center"/>
            </w:pPr>
            <w:r>
              <w:rPr>
                <w:sz w:val="20"/>
              </w:rPr>
              <w:t xml:space="preserve">75 </w:t>
            </w:r>
            <w:hyperlink w:history="0" w:anchor="P689" w:tooltip="&lt;**&gt; Мобильные здания.">
              <w:r>
                <w:rPr>
                  <w:sz w:val="20"/>
                  <w:color w:val="0000ff"/>
                </w:rPr>
                <w:t xml:space="preserve">&lt;**&gt;</w:t>
              </w:r>
            </w:hyperlink>
          </w:p>
        </w:tc>
        <w:tc>
          <w:tcPr>
            <w:tcW w:w="1246" w:type="dxa"/>
            <w:vAlign w:val="center"/>
            <w:tcBorders>
              <w:top w:val="nil"/>
              <w:bottom w:val="single" w:sz="4"/>
            </w:tcBorders>
          </w:tcPr>
          <w:p>
            <w:pPr>
              <w:pStyle w:val="0"/>
              <w:jc w:val="center"/>
            </w:pPr>
            <w:r>
              <w:rPr>
                <w:sz w:val="20"/>
              </w:rPr>
              <w:t xml:space="preserve">-</w:t>
            </w:r>
          </w:p>
        </w:tc>
        <w:tc>
          <w:tcPr>
            <w:tcW w:w="1248" w:type="dxa"/>
            <w:vAlign w:val="center"/>
            <w:tcBorders>
              <w:top w:val="nil"/>
              <w:bottom w:val="single" w:sz="4"/>
            </w:tcBorders>
          </w:tcPr>
          <w:p>
            <w:pPr>
              <w:pStyle w:val="0"/>
              <w:jc w:val="center"/>
            </w:pPr>
            <w:r>
              <w:rPr>
                <w:sz w:val="20"/>
              </w:rPr>
              <w:t xml:space="preserve">-</w:t>
            </w:r>
          </w:p>
        </w:tc>
      </w:tr>
      <w:tr>
        <w:tblPrEx>
          <w:tblBorders>
            <w:insideH w:val="single" w:sz="4"/>
          </w:tblBorders>
        </w:tblPrEx>
        <w:tc>
          <w:tcPr>
            <w:tcW w:w="1214" w:type="dxa"/>
            <w:vAlign w:val="center"/>
            <w:tcBorders>
              <w:top w:val="single" w:sz="4"/>
              <w:bottom w:val="single" w:sz="4"/>
            </w:tcBorders>
            <w:vMerge w:val="restart"/>
          </w:tcPr>
          <w:p>
            <w:pPr>
              <w:pStyle w:val="0"/>
              <w:jc w:val="center"/>
            </w:pPr>
            <w:r>
              <w:rPr>
                <w:sz w:val="20"/>
              </w:rPr>
              <w:t xml:space="preserve">В</w:t>
            </w:r>
          </w:p>
        </w:tc>
        <w:tc>
          <w:tcPr>
            <w:tcW w:w="1277" w:type="dxa"/>
            <w:vAlign w:val="bottom"/>
            <w:tcBorders>
              <w:top w:val="single" w:sz="4"/>
              <w:bottom w:val="nil"/>
            </w:tcBorders>
          </w:tcPr>
          <w:p>
            <w:pPr>
              <w:pStyle w:val="0"/>
              <w:jc w:val="center"/>
            </w:pPr>
            <w:r>
              <w:rPr>
                <w:sz w:val="20"/>
              </w:rPr>
              <w:t xml:space="preserve">36</w:t>
            </w:r>
          </w:p>
        </w:tc>
        <w:tc>
          <w:tcPr>
            <w:tcW w:w="1104" w:type="dxa"/>
            <w:vAlign w:val="bottom"/>
            <w:tcBorders>
              <w:top w:val="single" w:sz="4"/>
              <w:bottom w:val="nil"/>
            </w:tcBorders>
          </w:tcPr>
          <w:p>
            <w:pPr>
              <w:pStyle w:val="0"/>
              <w:jc w:val="center"/>
            </w:pPr>
            <w:r>
              <w:rPr>
                <w:sz w:val="20"/>
              </w:rPr>
              <w:t xml:space="preserve">I, II</w:t>
            </w:r>
          </w:p>
        </w:tc>
        <w:tc>
          <w:tcPr>
            <w:tcW w:w="1701" w:type="dxa"/>
            <w:vAlign w:val="bottom"/>
            <w:tcBorders>
              <w:top w:val="single" w:sz="4"/>
              <w:bottom w:val="nil"/>
            </w:tcBorders>
          </w:tcPr>
          <w:p>
            <w:pPr>
              <w:pStyle w:val="0"/>
              <w:jc w:val="center"/>
            </w:pPr>
            <w:r>
              <w:rPr>
                <w:sz w:val="20"/>
              </w:rPr>
              <w:t xml:space="preserve">С0</w:t>
            </w:r>
          </w:p>
        </w:tc>
        <w:tc>
          <w:tcPr>
            <w:tcW w:w="1246" w:type="dxa"/>
            <w:vAlign w:val="bottom"/>
            <w:tcBorders>
              <w:top w:val="single" w:sz="4"/>
              <w:bottom w:val="nil"/>
            </w:tcBorders>
          </w:tcPr>
          <w:p>
            <w:pPr>
              <w:pStyle w:val="0"/>
              <w:jc w:val="center"/>
            </w:pPr>
            <w:r>
              <w:rPr>
                <w:sz w:val="20"/>
              </w:rPr>
              <w:t xml:space="preserve">10 400</w:t>
            </w:r>
          </w:p>
        </w:tc>
        <w:tc>
          <w:tcPr>
            <w:tcW w:w="1246" w:type="dxa"/>
            <w:vAlign w:val="bottom"/>
            <w:tcBorders>
              <w:top w:val="single" w:sz="4"/>
              <w:bottom w:val="nil"/>
            </w:tcBorders>
          </w:tcPr>
          <w:p>
            <w:pPr>
              <w:pStyle w:val="0"/>
              <w:jc w:val="center"/>
            </w:pPr>
            <w:r>
              <w:rPr>
                <w:sz w:val="20"/>
              </w:rPr>
              <w:t xml:space="preserve">7800</w:t>
            </w:r>
          </w:p>
        </w:tc>
        <w:tc>
          <w:tcPr>
            <w:tcW w:w="1248" w:type="dxa"/>
            <w:vAlign w:val="bottom"/>
            <w:tcBorders>
              <w:top w:val="single" w:sz="4"/>
              <w:bottom w:val="nil"/>
            </w:tcBorders>
          </w:tcPr>
          <w:p>
            <w:pPr>
              <w:pStyle w:val="0"/>
              <w:jc w:val="center"/>
            </w:pPr>
            <w:r>
              <w:rPr>
                <w:sz w:val="20"/>
              </w:rPr>
              <w:t xml:space="preserve">5200</w:t>
            </w:r>
          </w:p>
        </w:tc>
      </w:tr>
      <w:tr>
        <w:tc>
          <w:tcPr>
            <w:tcBorders>
              <w:top w:val="single" w:sz="4"/>
              <w:bottom w:val="single" w:sz="4"/>
            </w:tcBorders>
            <w:vMerge w:val="continue"/>
          </w:tcPr>
          <w:p/>
        </w:tc>
        <w:tc>
          <w:tcPr>
            <w:tcW w:w="1277" w:type="dxa"/>
            <w:tcBorders>
              <w:top w:val="nil"/>
              <w:bottom w:val="nil"/>
            </w:tcBorders>
          </w:tcPr>
          <w:p>
            <w:pPr>
              <w:pStyle w:val="0"/>
              <w:jc w:val="center"/>
            </w:pPr>
            <w:r>
              <w:rPr>
                <w:sz w:val="20"/>
              </w:rPr>
              <w:t xml:space="preserve">24</w:t>
            </w:r>
          </w:p>
        </w:tc>
        <w:tc>
          <w:tcPr>
            <w:tcW w:w="1104" w:type="dxa"/>
            <w:tcBorders>
              <w:top w:val="nil"/>
              <w:bottom w:val="nil"/>
            </w:tcBorders>
          </w:tcPr>
          <w:p>
            <w:pPr>
              <w:pStyle w:val="0"/>
              <w:jc w:val="center"/>
            </w:pPr>
            <w:r>
              <w:rPr>
                <w:sz w:val="20"/>
              </w:rPr>
              <w:t xml:space="preserve">III</w:t>
            </w:r>
          </w:p>
        </w:tc>
        <w:tc>
          <w:tcPr>
            <w:tcW w:w="1701" w:type="dxa"/>
            <w:tcBorders>
              <w:top w:val="nil"/>
              <w:bottom w:val="nil"/>
            </w:tcBorders>
          </w:tcPr>
          <w:p>
            <w:pPr>
              <w:pStyle w:val="0"/>
              <w:jc w:val="center"/>
            </w:pPr>
            <w:r>
              <w:rPr>
                <w:sz w:val="20"/>
              </w:rPr>
              <w:t xml:space="preserve">С0</w:t>
            </w:r>
          </w:p>
        </w:tc>
        <w:tc>
          <w:tcPr>
            <w:tcW w:w="1246" w:type="dxa"/>
            <w:tcBorders>
              <w:top w:val="nil"/>
              <w:bottom w:val="nil"/>
            </w:tcBorders>
          </w:tcPr>
          <w:p>
            <w:pPr>
              <w:pStyle w:val="0"/>
              <w:jc w:val="center"/>
            </w:pPr>
            <w:r>
              <w:rPr>
                <w:sz w:val="20"/>
              </w:rPr>
              <w:t xml:space="preserve">10 400</w:t>
            </w:r>
          </w:p>
        </w:tc>
        <w:tc>
          <w:tcPr>
            <w:tcW w:w="1246" w:type="dxa"/>
            <w:tcBorders>
              <w:top w:val="nil"/>
              <w:bottom w:val="nil"/>
            </w:tcBorders>
          </w:tcPr>
          <w:p>
            <w:pPr>
              <w:pStyle w:val="0"/>
              <w:jc w:val="center"/>
            </w:pPr>
            <w:r>
              <w:rPr>
                <w:sz w:val="20"/>
              </w:rPr>
              <w:t xml:space="preserve">5200</w:t>
            </w:r>
          </w:p>
        </w:tc>
        <w:tc>
          <w:tcPr>
            <w:tcW w:w="1248" w:type="dxa"/>
            <w:vAlign w:val="bottom"/>
            <w:tcBorders>
              <w:top w:val="nil"/>
              <w:bottom w:val="nil"/>
            </w:tcBorders>
          </w:tcPr>
          <w:p>
            <w:pPr>
              <w:pStyle w:val="0"/>
              <w:jc w:val="center"/>
            </w:pPr>
            <w:r>
              <w:rPr>
                <w:sz w:val="20"/>
              </w:rPr>
              <w:t xml:space="preserve">2600</w:t>
            </w:r>
          </w:p>
        </w:tc>
      </w:tr>
      <w:tr>
        <w:tc>
          <w:tcPr>
            <w:tcBorders>
              <w:top w:val="single" w:sz="4"/>
              <w:bottom w:val="single" w:sz="4"/>
            </w:tcBorders>
            <w:vMerge w:val="continue"/>
          </w:tcPr>
          <w:p/>
        </w:tc>
        <w:tc>
          <w:tcPr>
            <w:tcW w:w="1277" w:type="dxa"/>
            <w:vAlign w:val="center"/>
            <w:tcBorders>
              <w:top w:val="nil"/>
              <w:bottom w:val="nil"/>
            </w:tcBorders>
          </w:tcPr>
          <w:p>
            <w:pPr>
              <w:pStyle w:val="0"/>
              <w:jc w:val="center"/>
            </w:pPr>
            <w:r>
              <w:rPr>
                <w:sz w:val="20"/>
              </w:rPr>
              <w:t xml:space="preserve">-</w:t>
            </w:r>
          </w:p>
        </w:tc>
        <w:tc>
          <w:tcPr>
            <w:tcW w:w="1104" w:type="dxa"/>
            <w:vAlign w:val="center"/>
            <w:tcBorders>
              <w:top w:val="nil"/>
              <w:bottom w:val="nil"/>
            </w:tcBorders>
          </w:tcPr>
          <w:p>
            <w:pPr>
              <w:pStyle w:val="0"/>
              <w:jc w:val="center"/>
            </w:pPr>
            <w:r>
              <w:rPr>
                <w:sz w:val="20"/>
              </w:rPr>
              <w:t xml:space="preserve">IV</w:t>
            </w:r>
          </w:p>
        </w:tc>
        <w:tc>
          <w:tcPr>
            <w:tcW w:w="1701" w:type="dxa"/>
            <w:vAlign w:val="center"/>
            <w:tcBorders>
              <w:top w:val="nil"/>
              <w:bottom w:val="nil"/>
            </w:tcBorders>
          </w:tcPr>
          <w:p>
            <w:pPr>
              <w:pStyle w:val="0"/>
              <w:jc w:val="center"/>
            </w:pPr>
            <w:r>
              <w:rPr>
                <w:sz w:val="20"/>
              </w:rPr>
              <w:t xml:space="preserve">С0, С1</w:t>
            </w:r>
          </w:p>
        </w:tc>
        <w:tc>
          <w:tcPr>
            <w:tcW w:w="1246" w:type="dxa"/>
            <w:vAlign w:val="center"/>
            <w:tcBorders>
              <w:top w:val="nil"/>
              <w:bottom w:val="nil"/>
            </w:tcBorders>
          </w:tcPr>
          <w:p>
            <w:pPr>
              <w:pStyle w:val="0"/>
              <w:jc w:val="center"/>
            </w:pPr>
            <w:r>
              <w:rPr>
                <w:sz w:val="20"/>
              </w:rPr>
              <w:t xml:space="preserve">7800</w:t>
            </w:r>
          </w:p>
        </w:tc>
        <w:tc>
          <w:tcPr>
            <w:tcW w:w="1246" w:type="dxa"/>
            <w:vAlign w:val="center"/>
            <w:tcBorders>
              <w:top w:val="nil"/>
              <w:bottom w:val="nil"/>
            </w:tcBorders>
          </w:tcPr>
          <w:p>
            <w:pPr>
              <w:pStyle w:val="0"/>
              <w:jc w:val="center"/>
            </w:pPr>
            <w:r>
              <w:rPr>
                <w:sz w:val="20"/>
              </w:rPr>
              <w:t xml:space="preserve">-</w:t>
            </w:r>
          </w:p>
        </w:tc>
        <w:tc>
          <w:tcPr>
            <w:tcW w:w="1248" w:type="dxa"/>
            <w:vAlign w:val="center"/>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1277" w:type="dxa"/>
            <w:vAlign w:val="center"/>
            <w:tcBorders>
              <w:top w:val="nil"/>
              <w:bottom w:val="nil"/>
            </w:tcBorders>
          </w:tcPr>
          <w:p>
            <w:pPr>
              <w:pStyle w:val="0"/>
              <w:jc w:val="center"/>
            </w:pPr>
            <w:r>
              <w:rPr>
                <w:sz w:val="20"/>
              </w:rPr>
              <w:t xml:space="preserve">-</w:t>
            </w:r>
          </w:p>
        </w:tc>
        <w:tc>
          <w:tcPr>
            <w:tcW w:w="1104" w:type="dxa"/>
            <w:vAlign w:val="center"/>
            <w:tcBorders>
              <w:top w:val="nil"/>
              <w:bottom w:val="nil"/>
            </w:tcBorders>
          </w:tcPr>
          <w:p>
            <w:pPr>
              <w:pStyle w:val="0"/>
              <w:jc w:val="center"/>
            </w:pPr>
            <w:r>
              <w:rPr>
                <w:sz w:val="20"/>
              </w:rPr>
              <w:t xml:space="preserve">IV</w:t>
            </w:r>
          </w:p>
        </w:tc>
        <w:tc>
          <w:tcPr>
            <w:tcW w:w="1701" w:type="dxa"/>
            <w:vAlign w:val="center"/>
            <w:tcBorders>
              <w:top w:val="nil"/>
              <w:bottom w:val="nil"/>
            </w:tcBorders>
          </w:tcPr>
          <w:p>
            <w:pPr>
              <w:pStyle w:val="0"/>
              <w:jc w:val="center"/>
            </w:pPr>
            <w:r>
              <w:rPr>
                <w:sz w:val="20"/>
              </w:rPr>
              <w:t xml:space="preserve">С2, С3</w:t>
            </w:r>
          </w:p>
        </w:tc>
        <w:tc>
          <w:tcPr>
            <w:tcW w:w="1246" w:type="dxa"/>
            <w:vAlign w:val="bottom"/>
            <w:tcBorders>
              <w:top w:val="nil"/>
              <w:bottom w:val="nil"/>
            </w:tcBorders>
          </w:tcPr>
          <w:p>
            <w:pPr>
              <w:pStyle w:val="0"/>
              <w:jc w:val="center"/>
            </w:pPr>
            <w:r>
              <w:rPr>
                <w:sz w:val="20"/>
              </w:rPr>
              <w:t xml:space="preserve">2600</w:t>
            </w:r>
          </w:p>
        </w:tc>
        <w:tc>
          <w:tcPr>
            <w:tcW w:w="1246" w:type="dxa"/>
            <w:vAlign w:val="center"/>
            <w:tcBorders>
              <w:top w:val="nil"/>
              <w:bottom w:val="nil"/>
            </w:tcBorders>
          </w:tcPr>
          <w:p>
            <w:pPr>
              <w:pStyle w:val="0"/>
              <w:jc w:val="center"/>
            </w:pPr>
            <w:r>
              <w:rPr>
                <w:sz w:val="20"/>
              </w:rPr>
              <w:t xml:space="preserve">-</w:t>
            </w:r>
          </w:p>
        </w:tc>
        <w:tc>
          <w:tcPr>
            <w:tcW w:w="1248"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277" w:type="dxa"/>
            <w:tcBorders>
              <w:top w:val="nil"/>
              <w:bottom w:val="single" w:sz="4"/>
            </w:tcBorders>
          </w:tcPr>
          <w:p>
            <w:pPr>
              <w:pStyle w:val="0"/>
              <w:jc w:val="center"/>
            </w:pPr>
            <w:r>
              <w:rPr>
                <w:sz w:val="20"/>
              </w:rPr>
              <w:t xml:space="preserve">-</w:t>
            </w:r>
          </w:p>
        </w:tc>
        <w:tc>
          <w:tcPr>
            <w:tcW w:w="1104" w:type="dxa"/>
            <w:vAlign w:val="center"/>
            <w:tcBorders>
              <w:top w:val="nil"/>
              <w:bottom w:val="single" w:sz="4"/>
            </w:tcBorders>
          </w:tcPr>
          <w:p>
            <w:pPr>
              <w:pStyle w:val="0"/>
              <w:jc w:val="center"/>
            </w:pPr>
            <w:r>
              <w:rPr>
                <w:sz w:val="20"/>
              </w:rPr>
              <w:t xml:space="preserve">V</w:t>
            </w:r>
          </w:p>
        </w:tc>
        <w:tc>
          <w:tcPr>
            <w:tcW w:w="1701" w:type="dxa"/>
            <w:vAlign w:val="center"/>
            <w:tcBorders>
              <w:top w:val="nil"/>
              <w:bottom w:val="single" w:sz="4"/>
            </w:tcBorders>
          </w:tcPr>
          <w:p>
            <w:pPr>
              <w:pStyle w:val="0"/>
              <w:jc w:val="center"/>
            </w:pPr>
            <w:r>
              <w:rPr>
                <w:sz w:val="20"/>
              </w:rPr>
              <w:t xml:space="preserve">Не норм.</w:t>
            </w:r>
          </w:p>
        </w:tc>
        <w:tc>
          <w:tcPr>
            <w:tcW w:w="1246" w:type="dxa"/>
            <w:vAlign w:val="center"/>
            <w:tcBorders>
              <w:top w:val="nil"/>
              <w:bottom w:val="single" w:sz="4"/>
            </w:tcBorders>
          </w:tcPr>
          <w:p>
            <w:pPr>
              <w:pStyle w:val="0"/>
              <w:jc w:val="center"/>
            </w:pPr>
            <w:r>
              <w:rPr>
                <w:sz w:val="20"/>
              </w:rPr>
              <w:t xml:space="preserve">1200</w:t>
            </w:r>
          </w:p>
        </w:tc>
        <w:tc>
          <w:tcPr>
            <w:tcW w:w="1246" w:type="dxa"/>
            <w:tcBorders>
              <w:top w:val="nil"/>
              <w:bottom w:val="single" w:sz="4"/>
            </w:tcBorders>
          </w:tcPr>
          <w:p>
            <w:pPr>
              <w:pStyle w:val="0"/>
              <w:jc w:val="center"/>
            </w:pPr>
            <w:r>
              <w:rPr>
                <w:sz w:val="20"/>
              </w:rPr>
              <w:t xml:space="preserve">-</w:t>
            </w:r>
          </w:p>
        </w:tc>
        <w:tc>
          <w:tcPr>
            <w:tcW w:w="1248" w:type="dxa"/>
            <w:tcBorders>
              <w:top w:val="nil"/>
              <w:bottom w:val="single" w:sz="4"/>
            </w:tcBorders>
          </w:tcPr>
          <w:p>
            <w:pPr>
              <w:pStyle w:val="0"/>
              <w:jc w:val="center"/>
            </w:pPr>
            <w:r>
              <w:rPr>
                <w:sz w:val="20"/>
              </w:rPr>
              <w:t xml:space="preserve">-</w:t>
            </w:r>
          </w:p>
        </w:tc>
      </w:tr>
      <w:tr>
        <w:tblPrEx>
          <w:tblBorders>
            <w:insideH w:val="single" w:sz="4"/>
          </w:tblBorders>
        </w:tblPrEx>
        <w:tc>
          <w:tcPr>
            <w:tcW w:w="1214" w:type="dxa"/>
            <w:vAlign w:val="center"/>
            <w:tcBorders>
              <w:top w:val="single" w:sz="4"/>
              <w:bottom w:val="single" w:sz="4"/>
            </w:tcBorders>
            <w:vMerge w:val="restart"/>
          </w:tcPr>
          <w:p>
            <w:pPr>
              <w:pStyle w:val="0"/>
              <w:jc w:val="center"/>
            </w:pPr>
            <w:r>
              <w:rPr>
                <w:sz w:val="20"/>
              </w:rPr>
              <w:t xml:space="preserve">Д</w:t>
            </w:r>
          </w:p>
        </w:tc>
        <w:tc>
          <w:tcPr>
            <w:tcW w:w="1277" w:type="dxa"/>
            <w:vAlign w:val="bottom"/>
            <w:tcBorders>
              <w:top w:val="single" w:sz="4"/>
              <w:bottom w:val="nil"/>
            </w:tcBorders>
          </w:tcPr>
          <w:p>
            <w:pPr>
              <w:pStyle w:val="0"/>
              <w:jc w:val="center"/>
            </w:pPr>
            <w:r>
              <w:rPr>
                <w:sz w:val="20"/>
              </w:rPr>
              <w:t xml:space="preserve">Не огр.</w:t>
            </w:r>
          </w:p>
        </w:tc>
        <w:tc>
          <w:tcPr>
            <w:tcW w:w="1104" w:type="dxa"/>
            <w:vAlign w:val="bottom"/>
            <w:tcBorders>
              <w:top w:val="single" w:sz="4"/>
              <w:bottom w:val="nil"/>
            </w:tcBorders>
          </w:tcPr>
          <w:p>
            <w:pPr>
              <w:pStyle w:val="0"/>
              <w:jc w:val="center"/>
            </w:pPr>
            <w:r>
              <w:rPr>
                <w:sz w:val="20"/>
              </w:rPr>
              <w:t xml:space="preserve">I, II</w:t>
            </w:r>
          </w:p>
        </w:tc>
        <w:tc>
          <w:tcPr>
            <w:tcW w:w="1701" w:type="dxa"/>
            <w:vAlign w:val="bottom"/>
            <w:tcBorders>
              <w:top w:val="single" w:sz="4"/>
              <w:bottom w:val="nil"/>
            </w:tcBorders>
          </w:tcPr>
          <w:p>
            <w:pPr>
              <w:pStyle w:val="0"/>
              <w:jc w:val="center"/>
            </w:pPr>
            <w:r>
              <w:rPr>
                <w:sz w:val="20"/>
              </w:rPr>
              <w:t xml:space="preserve">С0</w:t>
            </w:r>
          </w:p>
        </w:tc>
        <w:tc>
          <w:tcPr>
            <w:tcW w:w="1246" w:type="dxa"/>
            <w:vAlign w:val="bottom"/>
            <w:tcBorders>
              <w:top w:val="single" w:sz="4"/>
              <w:bottom w:val="nil"/>
            </w:tcBorders>
          </w:tcPr>
          <w:p>
            <w:pPr>
              <w:pStyle w:val="0"/>
              <w:jc w:val="center"/>
            </w:pPr>
            <w:r>
              <w:rPr>
                <w:sz w:val="20"/>
              </w:rPr>
              <w:t xml:space="preserve">Не огр.</w:t>
            </w:r>
          </w:p>
        </w:tc>
        <w:tc>
          <w:tcPr>
            <w:tcW w:w="1246" w:type="dxa"/>
            <w:vAlign w:val="bottom"/>
            <w:tcBorders>
              <w:top w:val="single" w:sz="4"/>
              <w:bottom w:val="nil"/>
            </w:tcBorders>
          </w:tcPr>
          <w:p>
            <w:pPr>
              <w:pStyle w:val="0"/>
              <w:jc w:val="center"/>
            </w:pPr>
            <w:r>
              <w:rPr>
                <w:sz w:val="20"/>
              </w:rPr>
              <w:t xml:space="preserve">10400</w:t>
            </w:r>
          </w:p>
        </w:tc>
        <w:tc>
          <w:tcPr>
            <w:tcW w:w="1248" w:type="dxa"/>
            <w:vAlign w:val="bottom"/>
            <w:tcBorders>
              <w:top w:val="single" w:sz="4"/>
              <w:bottom w:val="nil"/>
            </w:tcBorders>
          </w:tcPr>
          <w:p>
            <w:pPr>
              <w:pStyle w:val="0"/>
              <w:jc w:val="center"/>
            </w:pPr>
            <w:r>
              <w:rPr>
                <w:sz w:val="20"/>
              </w:rPr>
              <w:t xml:space="preserve">7800</w:t>
            </w:r>
          </w:p>
        </w:tc>
      </w:tr>
      <w:tr>
        <w:tc>
          <w:tcPr>
            <w:tcBorders>
              <w:top w:val="single" w:sz="4"/>
              <w:bottom w:val="single" w:sz="4"/>
            </w:tcBorders>
            <w:vMerge w:val="continue"/>
          </w:tcPr>
          <w:p/>
        </w:tc>
        <w:tc>
          <w:tcPr>
            <w:tcW w:w="1277" w:type="dxa"/>
            <w:vAlign w:val="bottom"/>
            <w:tcBorders>
              <w:top w:val="nil"/>
              <w:bottom w:val="nil"/>
            </w:tcBorders>
          </w:tcPr>
          <w:p>
            <w:pPr>
              <w:pStyle w:val="0"/>
              <w:jc w:val="center"/>
            </w:pPr>
            <w:r>
              <w:rPr>
                <w:sz w:val="20"/>
              </w:rPr>
              <w:t xml:space="preserve">36</w:t>
            </w:r>
          </w:p>
        </w:tc>
        <w:tc>
          <w:tcPr>
            <w:tcW w:w="1104" w:type="dxa"/>
            <w:vAlign w:val="bottom"/>
            <w:tcBorders>
              <w:top w:val="nil"/>
              <w:bottom w:val="nil"/>
            </w:tcBorders>
          </w:tcPr>
          <w:p>
            <w:pPr>
              <w:pStyle w:val="0"/>
              <w:jc w:val="center"/>
            </w:pPr>
            <w:r>
              <w:rPr>
                <w:sz w:val="20"/>
              </w:rPr>
              <w:t xml:space="preserve">III</w:t>
            </w:r>
          </w:p>
        </w:tc>
        <w:tc>
          <w:tcPr>
            <w:tcW w:w="1701" w:type="dxa"/>
            <w:vAlign w:val="bottom"/>
            <w:tcBorders>
              <w:top w:val="nil"/>
              <w:bottom w:val="nil"/>
            </w:tcBorders>
          </w:tcPr>
          <w:p>
            <w:pPr>
              <w:pStyle w:val="0"/>
              <w:jc w:val="center"/>
            </w:pPr>
            <w:r>
              <w:rPr>
                <w:sz w:val="20"/>
              </w:rPr>
              <w:t xml:space="preserve">С0, С1</w:t>
            </w:r>
          </w:p>
        </w:tc>
        <w:tc>
          <w:tcPr>
            <w:tcW w:w="1246" w:type="dxa"/>
            <w:vAlign w:val="bottom"/>
            <w:tcBorders>
              <w:top w:val="nil"/>
              <w:bottom w:val="nil"/>
            </w:tcBorders>
          </w:tcPr>
          <w:p>
            <w:pPr>
              <w:pStyle w:val="0"/>
              <w:jc w:val="center"/>
            </w:pPr>
            <w:r>
              <w:rPr>
                <w:sz w:val="20"/>
              </w:rPr>
              <w:t xml:space="preserve">Не огр.</w:t>
            </w:r>
          </w:p>
        </w:tc>
        <w:tc>
          <w:tcPr>
            <w:tcW w:w="1246" w:type="dxa"/>
            <w:vAlign w:val="bottom"/>
            <w:tcBorders>
              <w:top w:val="nil"/>
              <w:bottom w:val="nil"/>
            </w:tcBorders>
          </w:tcPr>
          <w:p>
            <w:pPr>
              <w:pStyle w:val="0"/>
              <w:jc w:val="center"/>
            </w:pPr>
            <w:r>
              <w:rPr>
                <w:sz w:val="20"/>
              </w:rPr>
              <w:t xml:space="preserve">7800</w:t>
            </w:r>
          </w:p>
        </w:tc>
        <w:tc>
          <w:tcPr>
            <w:tcW w:w="1248" w:type="dxa"/>
            <w:vAlign w:val="bottom"/>
            <w:tcBorders>
              <w:top w:val="nil"/>
              <w:bottom w:val="nil"/>
            </w:tcBorders>
          </w:tcPr>
          <w:p>
            <w:pPr>
              <w:pStyle w:val="0"/>
              <w:jc w:val="center"/>
            </w:pPr>
            <w:r>
              <w:rPr>
                <w:sz w:val="20"/>
              </w:rPr>
              <w:t xml:space="preserve">5200</w:t>
            </w:r>
          </w:p>
        </w:tc>
      </w:tr>
      <w:tr>
        <w:tc>
          <w:tcPr>
            <w:tcBorders>
              <w:top w:val="single" w:sz="4"/>
              <w:bottom w:val="single" w:sz="4"/>
            </w:tcBorders>
            <w:vMerge w:val="continue"/>
          </w:tcPr>
          <w:p/>
        </w:tc>
        <w:tc>
          <w:tcPr>
            <w:tcW w:w="1277" w:type="dxa"/>
            <w:vAlign w:val="bottom"/>
            <w:tcBorders>
              <w:top w:val="nil"/>
              <w:bottom w:val="nil"/>
            </w:tcBorders>
          </w:tcPr>
          <w:p>
            <w:pPr>
              <w:pStyle w:val="0"/>
              <w:jc w:val="center"/>
            </w:pPr>
            <w:r>
              <w:rPr>
                <w:sz w:val="20"/>
              </w:rPr>
              <w:t xml:space="preserve">12</w:t>
            </w:r>
          </w:p>
        </w:tc>
        <w:tc>
          <w:tcPr>
            <w:tcW w:w="1104" w:type="dxa"/>
            <w:vAlign w:val="center"/>
            <w:tcBorders>
              <w:top w:val="nil"/>
              <w:bottom w:val="nil"/>
            </w:tcBorders>
          </w:tcPr>
          <w:p>
            <w:pPr>
              <w:pStyle w:val="0"/>
              <w:jc w:val="center"/>
            </w:pPr>
            <w:r>
              <w:rPr>
                <w:sz w:val="20"/>
              </w:rPr>
              <w:t xml:space="preserve">IV</w:t>
            </w:r>
          </w:p>
        </w:tc>
        <w:tc>
          <w:tcPr>
            <w:tcW w:w="1701" w:type="dxa"/>
            <w:vAlign w:val="center"/>
            <w:tcBorders>
              <w:top w:val="nil"/>
              <w:bottom w:val="nil"/>
            </w:tcBorders>
          </w:tcPr>
          <w:p>
            <w:pPr>
              <w:pStyle w:val="0"/>
              <w:jc w:val="center"/>
            </w:pPr>
            <w:r>
              <w:rPr>
                <w:sz w:val="20"/>
              </w:rPr>
              <w:t xml:space="preserve">С0, С1</w:t>
            </w:r>
          </w:p>
        </w:tc>
        <w:tc>
          <w:tcPr>
            <w:tcW w:w="1246" w:type="dxa"/>
            <w:vAlign w:val="center"/>
            <w:tcBorders>
              <w:top w:val="nil"/>
              <w:bottom w:val="nil"/>
            </w:tcBorders>
          </w:tcPr>
          <w:p>
            <w:pPr>
              <w:pStyle w:val="0"/>
              <w:jc w:val="center"/>
            </w:pPr>
            <w:r>
              <w:rPr>
                <w:sz w:val="20"/>
              </w:rPr>
              <w:t xml:space="preserve">Не огр.</w:t>
            </w:r>
          </w:p>
        </w:tc>
        <w:tc>
          <w:tcPr>
            <w:tcW w:w="1246" w:type="dxa"/>
            <w:vAlign w:val="bottom"/>
            <w:tcBorders>
              <w:top w:val="nil"/>
              <w:bottom w:val="nil"/>
            </w:tcBorders>
          </w:tcPr>
          <w:p>
            <w:pPr>
              <w:pStyle w:val="0"/>
              <w:jc w:val="center"/>
            </w:pPr>
            <w:r>
              <w:rPr>
                <w:sz w:val="20"/>
              </w:rPr>
              <w:t xml:space="preserve">2200</w:t>
            </w:r>
          </w:p>
        </w:tc>
        <w:tc>
          <w:tcPr>
            <w:tcW w:w="1248" w:type="dxa"/>
            <w:vAlign w:val="center"/>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1277" w:type="dxa"/>
            <w:vAlign w:val="center"/>
            <w:tcBorders>
              <w:top w:val="nil"/>
              <w:bottom w:val="nil"/>
            </w:tcBorders>
          </w:tcPr>
          <w:p>
            <w:pPr>
              <w:pStyle w:val="0"/>
              <w:jc w:val="center"/>
            </w:pPr>
            <w:r>
              <w:rPr>
                <w:sz w:val="20"/>
              </w:rPr>
              <w:t xml:space="preserve">-</w:t>
            </w:r>
          </w:p>
        </w:tc>
        <w:tc>
          <w:tcPr>
            <w:tcW w:w="1104" w:type="dxa"/>
            <w:vAlign w:val="center"/>
            <w:tcBorders>
              <w:top w:val="nil"/>
              <w:bottom w:val="nil"/>
            </w:tcBorders>
          </w:tcPr>
          <w:p>
            <w:pPr>
              <w:pStyle w:val="0"/>
              <w:jc w:val="center"/>
            </w:pPr>
            <w:r>
              <w:rPr>
                <w:sz w:val="20"/>
              </w:rPr>
              <w:t xml:space="preserve">IV</w:t>
            </w:r>
          </w:p>
        </w:tc>
        <w:tc>
          <w:tcPr>
            <w:tcW w:w="1701" w:type="dxa"/>
            <w:vAlign w:val="center"/>
            <w:tcBorders>
              <w:top w:val="nil"/>
              <w:bottom w:val="nil"/>
            </w:tcBorders>
          </w:tcPr>
          <w:p>
            <w:pPr>
              <w:pStyle w:val="0"/>
              <w:jc w:val="center"/>
            </w:pPr>
            <w:r>
              <w:rPr>
                <w:sz w:val="20"/>
              </w:rPr>
              <w:t xml:space="preserve">С2, С3</w:t>
            </w:r>
          </w:p>
        </w:tc>
        <w:tc>
          <w:tcPr>
            <w:tcW w:w="1246" w:type="dxa"/>
            <w:vAlign w:val="center"/>
            <w:tcBorders>
              <w:top w:val="nil"/>
              <w:bottom w:val="nil"/>
            </w:tcBorders>
          </w:tcPr>
          <w:p>
            <w:pPr>
              <w:pStyle w:val="0"/>
              <w:jc w:val="center"/>
            </w:pPr>
            <w:r>
              <w:rPr>
                <w:sz w:val="20"/>
              </w:rPr>
              <w:t xml:space="preserve">5200</w:t>
            </w:r>
          </w:p>
        </w:tc>
        <w:tc>
          <w:tcPr>
            <w:tcW w:w="1246" w:type="dxa"/>
            <w:vAlign w:val="center"/>
            <w:tcBorders>
              <w:top w:val="nil"/>
              <w:bottom w:val="nil"/>
            </w:tcBorders>
          </w:tcPr>
          <w:p>
            <w:pPr>
              <w:pStyle w:val="0"/>
              <w:jc w:val="center"/>
            </w:pPr>
            <w:r>
              <w:rPr>
                <w:sz w:val="20"/>
              </w:rPr>
              <w:t xml:space="preserve">-</w:t>
            </w:r>
          </w:p>
        </w:tc>
        <w:tc>
          <w:tcPr>
            <w:tcW w:w="1248" w:type="dxa"/>
            <w:vAlign w:val="center"/>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1277" w:type="dxa"/>
            <w:vAlign w:val="center"/>
            <w:tcBorders>
              <w:top w:val="nil"/>
              <w:bottom w:val="single" w:sz="4"/>
            </w:tcBorders>
          </w:tcPr>
          <w:p>
            <w:pPr>
              <w:pStyle w:val="0"/>
              <w:jc w:val="center"/>
            </w:pPr>
            <w:r>
              <w:rPr>
                <w:sz w:val="20"/>
              </w:rPr>
              <w:t xml:space="preserve">9</w:t>
            </w:r>
          </w:p>
        </w:tc>
        <w:tc>
          <w:tcPr>
            <w:tcW w:w="1104" w:type="dxa"/>
            <w:vAlign w:val="center"/>
            <w:tcBorders>
              <w:top w:val="nil"/>
              <w:bottom w:val="single" w:sz="4"/>
            </w:tcBorders>
          </w:tcPr>
          <w:p>
            <w:pPr>
              <w:pStyle w:val="0"/>
              <w:jc w:val="center"/>
            </w:pPr>
            <w:r>
              <w:rPr>
                <w:sz w:val="20"/>
              </w:rPr>
              <w:t xml:space="preserve">V</w:t>
            </w:r>
          </w:p>
        </w:tc>
        <w:tc>
          <w:tcPr>
            <w:tcW w:w="1701" w:type="dxa"/>
            <w:vAlign w:val="center"/>
            <w:tcBorders>
              <w:top w:val="nil"/>
              <w:bottom w:val="single" w:sz="4"/>
            </w:tcBorders>
          </w:tcPr>
          <w:p>
            <w:pPr>
              <w:pStyle w:val="0"/>
              <w:jc w:val="center"/>
            </w:pPr>
            <w:r>
              <w:rPr>
                <w:sz w:val="20"/>
              </w:rPr>
              <w:t xml:space="preserve">Не норм.</w:t>
            </w:r>
          </w:p>
        </w:tc>
        <w:tc>
          <w:tcPr>
            <w:tcW w:w="1246" w:type="dxa"/>
            <w:vAlign w:val="center"/>
            <w:tcBorders>
              <w:top w:val="nil"/>
              <w:bottom w:val="single" w:sz="4"/>
            </w:tcBorders>
          </w:tcPr>
          <w:p>
            <w:pPr>
              <w:pStyle w:val="0"/>
              <w:jc w:val="center"/>
            </w:pPr>
            <w:r>
              <w:rPr>
                <w:sz w:val="20"/>
              </w:rPr>
              <w:t xml:space="preserve">2200</w:t>
            </w:r>
          </w:p>
        </w:tc>
        <w:tc>
          <w:tcPr>
            <w:tcW w:w="1246" w:type="dxa"/>
            <w:vAlign w:val="center"/>
            <w:tcBorders>
              <w:top w:val="nil"/>
              <w:bottom w:val="single" w:sz="4"/>
            </w:tcBorders>
          </w:tcPr>
          <w:p>
            <w:pPr>
              <w:pStyle w:val="0"/>
              <w:jc w:val="center"/>
            </w:pPr>
            <w:r>
              <w:rPr>
                <w:sz w:val="20"/>
              </w:rPr>
              <w:t xml:space="preserve">1200</w:t>
            </w:r>
          </w:p>
        </w:tc>
        <w:tc>
          <w:tcPr>
            <w:tcW w:w="1248" w:type="dxa"/>
            <w:vAlign w:val="center"/>
            <w:tcBorders>
              <w:top w:val="nil"/>
              <w:bottom w:val="single" w:sz="4"/>
            </w:tcBorders>
          </w:tcPr>
          <w:p>
            <w:pPr>
              <w:pStyle w:val="0"/>
              <w:jc w:val="center"/>
            </w:pPr>
            <w:r>
              <w:rPr>
                <w:sz w:val="20"/>
              </w:rPr>
              <w:t xml:space="preserve">-</w:t>
            </w:r>
          </w:p>
        </w:tc>
      </w:tr>
      <w:tr>
        <w:tblPrEx>
          <w:tblBorders>
            <w:insideH w:val="single" w:sz="4"/>
          </w:tblBorders>
        </w:tblPrEx>
        <w:tc>
          <w:tcPr>
            <w:gridSpan w:val="7"/>
            <w:tcW w:w="9036" w:type="dxa"/>
            <w:tcBorders>
              <w:top w:val="single" w:sz="4"/>
              <w:bottom w:val="single" w:sz="4"/>
            </w:tcBorders>
          </w:tcPr>
          <w:bookmarkStart w:id="688" w:name="P688"/>
          <w:bookmarkEnd w:id="688"/>
          <w:p>
            <w:pPr>
              <w:pStyle w:val="0"/>
              <w:ind w:firstLine="283"/>
              <w:jc w:val="both"/>
            </w:pPr>
            <w:r>
              <w:rPr>
                <w:sz w:val="20"/>
              </w:rPr>
              <w:t xml:space="preserve">&lt;*&gt;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bookmarkStart w:id="689" w:name="P689"/>
          <w:bookmarkEnd w:id="689"/>
          <w:p>
            <w:pPr>
              <w:pStyle w:val="0"/>
              <w:ind w:firstLine="283"/>
              <w:jc w:val="both"/>
            </w:pPr>
            <w:r>
              <w:rPr>
                <w:sz w:val="20"/>
              </w:rPr>
              <w:t xml:space="preserve">&lt;**&gt; Мобильные здания.</w:t>
            </w:r>
          </w:p>
        </w:tc>
      </w:tr>
    </w:tbl>
    <w:p>
      <w:pPr>
        <w:pStyle w:val="0"/>
        <w:jc w:val="both"/>
      </w:pPr>
      <w:r>
        <w:rPr>
          <w:sz w:val="20"/>
        </w:rPr>
      </w:r>
    </w:p>
    <w:p>
      <w:pPr>
        <w:pStyle w:val="0"/>
        <w:ind w:firstLine="540"/>
        <w:jc w:val="both"/>
      </w:pPr>
      <w:r>
        <w:rPr>
          <w:sz w:val="20"/>
        </w:rPr>
        <w:t xml:space="preserve">Для складов при наличии площадок, этажерок, ярусов и антресолей количество этажей, а также площадь этажа в пределах пожарного отсека определяется согласно </w:t>
      </w:r>
      <w:hyperlink w:history="0" w:anchor="P320" w:tooltip="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
        <w:r>
          <w:rPr>
            <w:sz w:val="20"/>
            <w:color w:val="0000ff"/>
          </w:rPr>
          <w:t xml:space="preserve">пункту 6.1.1</w:t>
        </w:r>
      </w:hyperlink>
      <w:r>
        <w:rPr>
          <w:sz w:val="20"/>
        </w:rPr>
        <w:t xml:space="preserve">. 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w:t>
      </w:r>
      <w:hyperlink w:history="0" w:anchor="P566" w:tooltip="Таблица 6.3">
        <w:r>
          <w:rPr>
            <w:sz w:val="20"/>
            <w:color w:val="0000ff"/>
          </w:rPr>
          <w:t xml:space="preserve">таблице 6.3</w:t>
        </w:r>
      </w:hyperlink>
      <w:r>
        <w:rPr>
          <w:sz w:val="20"/>
        </w:rPr>
        <w:t xml:space="preserve">.</w:t>
      </w:r>
    </w:p>
    <w:p>
      <w:pPr>
        <w:pStyle w:val="0"/>
        <w:spacing w:before="200" w:line-rule="auto"/>
        <w:ind w:firstLine="540"/>
        <w:jc w:val="both"/>
      </w:pPr>
      <w:r>
        <w:rPr>
          <w:sz w:val="20"/>
        </w:rPr>
        <w:t xml:space="preserve">При оборудовании складских зданий автоматическими установками пожаротушения, указанные в </w:t>
      </w:r>
      <w:hyperlink w:history="0" w:anchor="P566" w:tooltip="Таблица 6.3">
        <w:r>
          <w:rPr>
            <w:sz w:val="20"/>
            <w:color w:val="0000ff"/>
          </w:rPr>
          <w:t xml:space="preserve">таблице 6.3</w:t>
        </w:r>
      </w:hyperlink>
      <w:r>
        <w:rPr>
          <w:sz w:val="20"/>
        </w:rPr>
        <w:t xml:space="preserve"> площади этажей в пределах пожарных отсеков допускается увеличивать на 100%, за исключением зданий IV и V степеней огнестойкости.</w:t>
      </w:r>
    </w:p>
    <w:p>
      <w:pPr>
        <w:pStyle w:val="0"/>
        <w:spacing w:before="200" w:line-rule="auto"/>
        <w:ind w:firstLine="540"/>
        <w:jc w:val="both"/>
      </w:pPr>
      <w:r>
        <w:rPr>
          <w:sz w:val="20"/>
        </w:rPr>
        <w:t xml:space="preserve">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w:t>
      </w:r>
      <w:hyperlink w:history="0" w:anchor="P566" w:tooltip="Таблица 6.3">
        <w:r>
          <w:rPr>
            <w:sz w:val="20"/>
            <w:color w:val="0000ff"/>
          </w:rPr>
          <w:t xml:space="preserve">таблице 6.3</w:t>
        </w:r>
      </w:hyperlink>
      <w:r>
        <w:rPr>
          <w:sz w:val="20"/>
        </w:rPr>
        <w:t xml:space="preserve">.</w:t>
      </w:r>
    </w:p>
    <w:p>
      <w:pPr>
        <w:pStyle w:val="0"/>
        <w:spacing w:before="200" w:line-rule="auto"/>
        <w:ind w:firstLine="540"/>
        <w:jc w:val="both"/>
      </w:pPr>
      <w:r>
        <w:rPr>
          <w:sz w:val="20"/>
        </w:rPr>
        <w:t xml:space="preserve">6.2.2 Многоэтажные складские здания категорий Б и В следует проектировать шириной не более 60 м.</w:t>
      </w:r>
    </w:p>
    <w:p>
      <w:pPr>
        <w:pStyle w:val="0"/>
        <w:spacing w:before="200" w:line-rule="auto"/>
        <w:ind w:firstLine="540"/>
        <w:jc w:val="both"/>
      </w:pPr>
      <w:r>
        <w:rPr>
          <w:sz w:val="20"/>
        </w:rPr>
        <w:t xml:space="preserve">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pPr>
        <w:pStyle w:val="0"/>
        <w:spacing w:before="200" w:line-rule="auto"/>
        <w:ind w:firstLine="540"/>
        <w:jc w:val="both"/>
      </w:pPr>
      <w:r>
        <w:rPr>
          <w:sz w:val="20"/>
        </w:rPr>
        <w:t xml:space="preserve">6.2.4 Складские здания с высотным стеллажным хранением категории В следует проектировать одноэтажными I - IV степеней огнестойкости класса конструктивной пожарной опасности С0.</w:t>
      </w:r>
    </w:p>
    <w:p>
      <w:pPr>
        <w:pStyle w:val="0"/>
        <w:spacing w:before="200" w:line-rule="auto"/>
        <w:ind w:firstLine="540"/>
        <w:jc w:val="both"/>
      </w:pPr>
      <w:r>
        <w:rPr>
          <w:sz w:val="20"/>
        </w:rPr>
        <w:t xml:space="preserve">6.2.5 Здания складов пиломатериалов должны быть одноэтажными не ниже IV степени огнестойкости и классов конструктивной пожарной опасности С0 и С1.</w:t>
      </w:r>
    </w:p>
    <w:p>
      <w:pPr>
        <w:pStyle w:val="0"/>
        <w:spacing w:before="200" w:line-rule="auto"/>
        <w:ind w:firstLine="540"/>
        <w:jc w:val="both"/>
      </w:pPr>
      <w:r>
        <w:rPr>
          <w:sz w:val="20"/>
        </w:rPr>
        <w:t xml:space="preserve">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в соответствии с таблицей 6.4.</w:t>
      </w:r>
    </w:p>
    <w:p>
      <w:pPr>
        <w:pStyle w:val="0"/>
        <w:jc w:val="both"/>
      </w:pPr>
      <w:r>
        <w:rPr>
          <w:sz w:val="20"/>
        </w:rPr>
      </w:r>
    </w:p>
    <w:bookmarkStart w:id="700" w:name="P700"/>
    <w:bookmarkEnd w:id="700"/>
    <w:p>
      <w:pPr>
        <w:pStyle w:val="0"/>
        <w:outlineLvl w:val="3"/>
        <w:ind w:firstLine="540"/>
        <w:jc w:val="both"/>
      </w:pPr>
      <w:r>
        <w:rPr>
          <w:sz w:val="20"/>
        </w:rPr>
        <w:t xml:space="preserve">Таблица 6.4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814"/>
        <w:gridCol w:w="2410"/>
        <w:gridCol w:w="2405"/>
        <w:gridCol w:w="2419"/>
      </w:tblGrid>
      <w:tr>
        <w:tblPrEx>
          <w:tblBorders>
            <w:insideH w:val="single" w:sz="4"/>
          </w:tblBorders>
        </w:tblPrEx>
        <w:tc>
          <w:tcPr>
            <w:tcW w:w="1814" w:type="dxa"/>
            <w:tcBorders>
              <w:top w:val="single" w:sz="4"/>
              <w:bottom w:val="single" w:sz="4"/>
            </w:tcBorders>
          </w:tcPr>
          <w:p>
            <w:pPr>
              <w:pStyle w:val="0"/>
              <w:jc w:val="center"/>
            </w:pPr>
            <w:r>
              <w:rPr>
                <w:sz w:val="20"/>
              </w:rPr>
              <w:t xml:space="preserve">Категория здания</w:t>
            </w:r>
          </w:p>
        </w:tc>
        <w:tc>
          <w:tcPr>
            <w:tcW w:w="2410" w:type="dxa"/>
            <w:tcBorders>
              <w:top w:val="single" w:sz="4"/>
              <w:bottom w:val="single" w:sz="4"/>
            </w:tcBorders>
          </w:tcPr>
          <w:p>
            <w:pPr>
              <w:pStyle w:val="0"/>
              <w:jc w:val="center"/>
            </w:pPr>
            <w:r>
              <w:rPr>
                <w:sz w:val="20"/>
              </w:rPr>
              <w:t xml:space="preserve">Степень огнестойкости здания</w:t>
            </w:r>
          </w:p>
        </w:tc>
        <w:tc>
          <w:tcPr>
            <w:tcW w:w="2405" w:type="dxa"/>
            <w:tcBorders>
              <w:top w:val="single" w:sz="4"/>
              <w:bottom w:val="single" w:sz="4"/>
            </w:tcBorders>
          </w:tcPr>
          <w:p>
            <w:pPr>
              <w:pStyle w:val="0"/>
              <w:jc w:val="center"/>
            </w:pPr>
            <w:r>
              <w:rPr>
                <w:sz w:val="20"/>
              </w:rPr>
              <w:t xml:space="preserve">Класс конструктивной пожарной опасности</w:t>
            </w:r>
          </w:p>
        </w:tc>
        <w:tc>
          <w:tcPr>
            <w:tcW w:w="2419" w:type="dxa"/>
            <w:tcBorders>
              <w:top w:val="single" w:sz="4"/>
              <w:bottom w:val="single" w:sz="4"/>
            </w:tcBorders>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blPrEx>
          <w:tblBorders>
            <w:insideH w:val="single" w:sz="4"/>
          </w:tblBorders>
        </w:tblPrEx>
        <w:tc>
          <w:tcPr>
            <w:tcW w:w="1814" w:type="dxa"/>
            <w:vAlign w:val="center"/>
            <w:tcBorders>
              <w:top w:val="single" w:sz="4"/>
              <w:bottom w:val="single" w:sz="4"/>
            </w:tcBorders>
            <w:vMerge w:val="restart"/>
          </w:tcPr>
          <w:p>
            <w:pPr>
              <w:pStyle w:val="0"/>
              <w:jc w:val="center"/>
            </w:pPr>
            <w:r>
              <w:rPr>
                <w:sz w:val="20"/>
              </w:rPr>
              <w:t xml:space="preserve">В</w:t>
            </w:r>
          </w:p>
        </w:tc>
        <w:tc>
          <w:tcPr>
            <w:tcW w:w="2410" w:type="dxa"/>
            <w:vAlign w:val="bottom"/>
            <w:tcBorders>
              <w:top w:val="single" w:sz="4"/>
              <w:bottom w:val="nil"/>
            </w:tcBorders>
          </w:tcPr>
          <w:p>
            <w:pPr>
              <w:pStyle w:val="0"/>
              <w:jc w:val="center"/>
            </w:pPr>
            <w:r>
              <w:rPr>
                <w:sz w:val="20"/>
              </w:rPr>
              <w:t xml:space="preserve">I, II, III</w:t>
            </w:r>
          </w:p>
        </w:tc>
        <w:tc>
          <w:tcPr>
            <w:tcW w:w="2405" w:type="dxa"/>
            <w:vAlign w:val="bottom"/>
            <w:tcBorders>
              <w:top w:val="single" w:sz="4"/>
              <w:bottom w:val="nil"/>
            </w:tcBorders>
          </w:tcPr>
          <w:p>
            <w:pPr>
              <w:pStyle w:val="0"/>
              <w:jc w:val="center"/>
            </w:pPr>
            <w:r>
              <w:rPr>
                <w:sz w:val="20"/>
              </w:rPr>
              <w:t xml:space="preserve">С0</w:t>
            </w:r>
          </w:p>
        </w:tc>
        <w:tc>
          <w:tcPr>
            <w:tcW w:w="2419" w:type="dxa"/>
            <w:vAlign w:val="bottom"/>
            <w:tcBorders>
              <w:top w:val="single" w:sz="4"/>
              <w:bottom w:val="nil"/>
            </w:tcBorders>
          </w:tcPr>
          <w:p>
            <w:pPr>
              <w:pStyle w:val="0"/>
              <w:jc w:val="center"/>
            </w:pPr>
            <w:r>
              <w:rPr>
                <w:sz w:val="20"/>
              </w:rPr>
              <w:t xml:space="preserve">9600</w:t>
            </w:r>
          </w:p>
        </w:tc>
      </w:tr>
      <w:tr>
        <w:tc>
          <w:tcPr>
            <w:tcBorders>
              <w:top w:val="single" w:sz="4"/>
              <w:bottom w:val="single" w:sz="4"/>
            </w:tcBorders>
            <w:vMerge w:val="continue"/>
          </w:tcPr>
          <w:p/>
        </w:tc>
        <w:tc>
          <w:tcPr>
            <w:tcW w:w="2410" w:type="dxa"/>
            <w:vAlign w:val="bottom"/>
            <w:tcBorders>
              <w:top w:val="nil"/>
              <w:bottom w:val="nil"/>
            </w:tcBorders>
          </w:tcPr>
          <w:p>
            <w:pPr>
              <w:pStyle w:val="0"/>
              <w:jc w:val="center"/>
            </w:pPr>
            <w:r>
              <w:rPr>
                <w:sz w:val="20"/>
              </w:rPr>
              <w:t xml:space="preserve">IV</w:t>
            </w:r>
          </w:p>
        </w:tc>
        <w:tc>
          <w:tcPr>
            <w:tcW w:w="2405" w:type="dxa"/>
            <w:vAlign w:val="bottom"/>
            <w:tcBorders>
              <w:top w:val="nil"/>
              <w:bottom w:val="nil"/>
            </w:tcBorders>
          </w:tcPr>
          <w:p>
            <w:pPr>
              <w:pStyle w:val="0"/>
              <w:jc w:val="center"/>
            </w:pPr>
            <w:r>
              <w:rPr>
                <w:sz w:val="20"/>
              </w:rPr>
              <w:t xml:space="preserve">С0, С1</w:t>
            </w:r>
          </w:p>
        </w:tc>
        <w:tc>
          <w:tcPr>
            <w:tcW w:w="2419" w:type="dxa"/>
            <w:vAlign w:val="bottom"/>
            <w:tcBorders>
              <w:top w:val="nil"/>
              <w:bottom w:val="nil"/>
            </w:tcBorders>
          </w:tcPr>
          <w:p>
            <w:pPr>
              <w:pStyle w:val="0"/>
              <w:jc w:val="center"/>
            </w:pPr>
            <w:r>
              <w:rPr>
                <w:sz w:val="20"/>
              </w:rPr>
              <w:t xml:space="preserve">4800</w:t>
            </w:r>
          </w:p>
        </w:tc>
      </w:tr>
      <w:tr>
        <w:tc>
          <w:tcPr>
            <w:tcBorders>
              <w:top w:val="single" w:sz="4"/>
              <w:bottom w:val="single" w:sz="4"/>
            </w:tcBorders>
            <w:vMerge w:val="continue"/>
          </w:tcPr>
          <w:p/>
        </w:tc>
        <w:tc>
          <w:tcPr>
            <w:tcW w:w="2410" w:type="dxa"/>
            <w:vAlign w:val="bottom"/>
            <w:tcBorders>
              <w:top w:val="nil"/>
              <w:bottom w:val="nil"/>
            </w:tcBorders>
          </w:tcPr>
          <w:p>
            <w:pPr>
              <w:pStyle w:val="0"/>
              <w:jc w:val="center"/>
            </w:pPr>
            <w:r>
              <w:rPr>
                <w:sz w:val="20"/>
              </w:rPr>
              <w:t xml:space="preserve">IV</w:t>
            </w:r>
          </w:p>
        </w:tc>
        <w:tc>
          <w:tcPr>
            <w:tcW w:w="2405" w:type="dxa"/>
            <w:vAlign w:val="bottom"/>
            <w:tcBorders>
              <w:top w:val="nil"/>
              <w:bottom w:val="nil"/>
            </w:tcBorders>
          </w:tcPr>
          <w:p>
            <w:pPr>
              <w:pStyle w:val="0"/>
              <w:jc w:val="center"/>
            </w:pPr>
            <w:r>
              <w:rPr>
                <w:sz w:val="20"/>
              </w:rPr>
              <w:t xml:space="preserve">С2, С3</w:t>
            </w:r>
          </w:p>
        </w:tc>
        <w:tc>
          <w:tcPr>
            <w:tcW w:w="2419" w:type="dxa"/>
            <w:vAlign w:val="bottom"/>
            <w:tcBorders>
              <w:top w:val="nil"/>
              <w:bottom w:val="nil"/>
            </w:tcBorders>
          </w:tcPr>
          <w:p>
            <w:pPr>
              <w:pStyle w:val="0"/>
              <w:jc w:val="center"/>
            </w:pPr>
            <w:r>
              <w:rPr>
                <w:sz w:val="20"/>
              </w:rPr>
              <w:t xml:space="preserve">2400</w:t>
            </w:r>
          </w:p>
        </w:tc>
      </w:tr>
      <w:tr>
        <w:tc>
          <w:tcPr>
            <w:tcBorders>
              <w:top w:val="single" w:sz="4"/>
              <w:bottom w:val="single" w:sz="4"/>
            </w:tcBorders>
            <w:vMerge w:val="continue"/>
          </w:tcPr>
          <w:p/>
        </w:tc>
        <w:tc>
          <w:tcPr>
            <w:tcW w:w="2410" w:type="dxa"/>
            <w:vAlign w:val="center"/>
            <w:tcBorders>
              <w:top w:val="nil"/>
              <w:bottom w:val="single" w:sz="4"/>
            </w:tcBorders>
          </w:tcPr>
          <w:p>
            <w:pPr>
              <w:pStyle w:val="0"/>
              <w:jc w:val="center"/>
            </w:pPr>
            <w:r>
              <w:rPr>
                <w:sz w:val="20"/>
              </w:rPr>
              <w:t xml:space="preserve">V</w:t>
            </w:r>
          </w:p>
        </w:tc>
        <w:tc>
          <w:tcPr>
            <w:tcW w:w="2405" w:type="dxa"/>
            <w:vAlign w:val="center"/>
            <w:tcBorders>
              <w:top w:val="nil"/>
              <w:bottom w:val="single" w:sz="4"/>
            </w:tcBorders>
          </w:tcPr>
          <w:p>
            <w:pPr>
              <w:pStyle w:val="0"/>
              <w:jc w:val="center"/>
            </w:pPr>
            <w:r>
              <w:rPr>
                <w:sz w:val="20"/>
              </w:rPr>
              <w:t xml:space="preserve">Не норм.</w:t>
            </w:r>
          </w:p>
        </w:tc>
        <w:tc>
          <w:tcPr>
            <w:tcW w:w="2419" w:type="dxa"/>
            <w:vAlign w:val="center"/>
            <w:tcBorders>
              <w:top w:val="nil"/>
              <w:bottom w:val="single" w:sz="4"/>
            </w:tcBorders>
          </w:tcPr>
          <w:p>
            <w:pPr>
              <w:pStyle w:val="0"/>
              <w:jc w:val="center"/>
            </w:pPr>
            <w:r>
              <w:rPr>
                <w:sz w:val="20"/>
              </w:rPr>
              <w:t xml:space="preserve">1200</w:t>
            </w:r>
          </w:p>
        </w:tc>
      </w:tr>
    </w:tbl>
    <w:p>
      <w:pPr>
        <w:pStyle w:val="0"/>
        <w:jc w:val="both"/>
      </w:pPr>
      <w:r>
        <w:rPr>
          <w:sz w:val="20"/>
        </w:rPr>
      </w:r>
    </w:p>
    <w:p>
      <w:pPr>
        <w:pStyle w:val="0"/>
        <w:ind w:firstLine="540"/>
        <w:jc w:val="both"/>
      </w:pPr>
      <w:r>
        <w:rPr>
          <w:sz w:val="20"/>
        </w:rPr>
        <w:t xml:space="preserve">При оборудовании зданий и навесов складов лесоматериалов автоматическими установками пожаротушения указанные в </w:t>
      </w:r>
      <w:hyperlink w:history="0" w:anchor="P700" w:tooltip="Таблица 6.4">
        <w:r>
          <w:rPr>
            <w:sz w:val="20"/>
            <w:color w:val="0000ff"/>
          </w:rPr>
          <w:t xml:space="preserve">таблице 6.4</w:t>
        </w:r>
      </w:hyperlink>
      <w:r>
        <w:rPr>
          <w:sz w:val="20"/>
        </w:rP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pPr>
        <w:pStyle w:val="0"/>
        <w:spacing w:before="200" w:line-rule="auto"/>
        <w:ind w:firstLine="540"/>
        <w:jc w:val="both"/>
      </w:pPr>
      <w:r>
        <w:rPr>
          <w:sz w:val="20"/>
        </w:rPr>
        <w:t xml:space="preserve">6.2.7 Степень огнестойкости и класс конструктивной пожарной опасности зданий холодильников следует принимать согласно </w:t>
      </w:r>
      <w:hyperlink w:history="0" r:id="rId107" w:tooltip="&quot;СП 109.13330.2012. Свод правил. Холодильники. Актуализированная редакция СНиП 2.11.02-87&quot; (утв. Приказом Минрегиона России от 29.12.2011 N 635/6) (ред. от 23.11.2020) {КонсультантПлюс}">
        <w:r>
          <w:rPr>
            <w:sz w:val="20"/>
            <w:color w:val="0000ff"/>
          </w:rPr>
          <w:t xml:space="preserve">СП 109.13330</w:t>
        </w:r>
      </w:hyperlink>
      <w:r>
        <w:rPr>
          <w:sz w:val="20"/>
        </w:rPr>
        <w:t xml:space="preserve">.</w:t>
      </w:r>
    </w:p>
    <w:p>
      <w:pPr>
        <w:pStyle w:val="0"/>
        <w:spacing w:before="200" w:line-rule="auto"/>
        <w:ind w:firstLine="540"/>
        <w:jc w:val="both"/>
      </w:pPr>
      <w:r>
        <w:rPr>
          <w:sz w:val="20"/>
        </w:rPr>
        <w:t xml:space="preserve">6.2.8 Здания архивов следует проектировать не выше 28 м.</w:t>
      </w:r>
    </w:p>
    <w:p>
      <w:pPr>
        <w:pStyle w:val="0"/>
        <w:ind w:firstLine="540"/>
        <w:jc w:val="both"/>
      </w:pPr>
      <w:r>
        <w:rPr>
          <w:sz w:val="20"/>
        </w:rPr>
      </w:r>
    </w:p>
    <w:p>
      <w:pPr>
        <w:pStyle w:val="2"/>
        <w:outlineLvl w:val="2"/>
        <w:ind w:firstLine="540"/>
        <w:jc w:val="both"/>
      </w:pPr>
      <w:r>
        <w:rPr>
          <w:sz w:val="20"/>
        </w:rPr>
        <w:t xml:space="preserve">6.3 Стоянки автомобилей</w:t>
      </w:r>
    </w:p>
    <w:p>
      <w:pPr>
        <w:pStyle w:val="0"/>
        <w:spacing w:before="200" w:line-rule="auto"/>
        <w:ind w:firstLine="540"/>
        <w:jc w:val="both"/>
      </w:pPr>
      <w:r>
        <w:rPr>
          <w:sz w:val="20"/>
        </w:rPr>
        <w:t xml:space="preserve">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pPr>
        <w:pStyle w:val="0"/>
        <w:jc w:val="both"/>
      </w:pPr>
      <w:r>
        <w:rPr>
          <w:sz w:val="20"/>
        </w:rPr>
      </w:r>
    </w:p>
    <w:p>
      <w:pPr>
        <w:pStyle w:val="0"/>
        <w:outlineLvl w:val="3"/>
        <w:ind w:firstLine="540"/>
        <w:jc w:val="both"/>
      </w:pPr>
      <w:r>
        <w:rPr>
          <w:sz w:val="20"/>
        </w:rPr>
        <w:t xml:space="preserve">Таблица 6.5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4"/>
        <w:gridCol w:w="2410"/>
        <w:gridCol w:w="1814"/>
        <w:gridCol w:w="2419"/>
      </w:tblGrid>
      <w:tr>
        <w:tc>
          <w:tcPr>
            <w:tcW w:w="2414" w:type="dxa"/>
          </w:tcPr>
          <w:p>
            <w:pPr>
              <w:pStyle w:val="0"/>
              <w:jc w:val="center"/>
            </w:pPr>
            <w:r>
              <w:rPr>
                <w:sz w:val="20"/>
              </w:rPr>
              <w:t xml:space="preserve">Степень огнестойкости здания (сооружения)</w:t>
            </w:r>
          </w:p>
        </w:tc>
        <w:tc>
          <w:tcPr>
            <w:tcW w:w="2410" w:type="dxa"/>
          </w:tcPr>
          <w:p>
            <w:pPr>
              <w:pStyle w:val="0"/>
              <w:jc w:val="center"/>
            </w:pPr>
            <w:r>
              <w:rPr>
                <w:sz w:val="20"/>
              </w:rPr>
              <w:t xml:space="preserve">Класс конструктивной пожарной опасности здания (сооружения)</w:t>
            </w:r>
          </w:p>
        </w:tc>
        <w:tc>
          <w:tcPr>
            <w:tcW w:w="1814" w:type="dxa"/>
          </w:tcPr>
          <w:p>
            <w:pPr>
              <w:pStyle w:val="0"/>
              <w:jc w:val="center"/>
            </w:pPr>
            <w:r>
              <w:rPr>
                <w:sz w:val="20"/>
              </w:rPr>
              <w:t xml:space="preserve">Допустимое количество этажей</w:t>
            </w:r>
          </w:p>
        </w:tc>
        <w:tc>
          <w:tcPr>
            <w:tcW w:w="2419" w:type="dxa"/>
          </w:tcPr>
          <w:p>
            <w:pPr>
              <w:pStyle w:val="0"/>
              <w:jc w:val="center"/>
            </w:pPr>
            <w:r>
              <w:rPr>
                <w:sz w:val="20"/>
              </w:rPr>
              <w:t xml:space="preserve">Площадь этажа в пределах пожарного отсека, м</w:t>
            </w:r>
            <w:r>
              <w:rPr>
                <w:sz w:val="20"/>
                <w:vertAlign w:val="superscript"/>
              </w:rPr>
              <w:t xml:space="preserve">2</w:t>
            </w:r>
          </w:p>
        </w:tc>
      </w:tr>
      <w:tr>
        <w:tc>
          <w:tcPr>
            <w:tcW w:w="2414" w:type="dxa"/>
          </w:tcPr>
          <w:p>
            <w:pPr>
              <w:pStyle w:val="0"/>
              <w:jc w:val="center"/>
            </w:pPr>
            <w:r>
              <w:rPr>
                <w:sz w:val="20"/>
              </w:rPr>
              <w:t xml:space="preserve">I</w:t>
            </w:r>
          </w:p>
        </w:tc>
        <w:tc>
          <w:tcPr>
            <w:tcW w:w="2410" w:type="dxa"/>
          </w:tcPr>
          <w:p>
            <w:pPr>
              <w:pStyle w:val="0"/>
              <w:jc w:val="center"/>
            </w:pPr>
            <w:r>
              <w:rPr>
                <w:sz w:val="20"/>
              </w:rPr>
              <w:t xml:space="preserve">С0</w:t>
            </w:r>
          </w:p>
        </w:tc>
        <w:tc>
          <w:tcPr>
            <w:tcW w:w="1814" w:type="dxa"/>
          </w:tcPr>
          <w:p>
            <w:pPr>
              <w:pStyle w:val="0"/>
              <w:jc w:val="center"/>
            </w:pPr>
            <w:r>
              <w:rPr>
                <w:sz w:val="20"/>
              </w:rPr>
              <w:t xml:space="preserve">5</w:t>
            </w:r>
          </w:p>
        </w:tc>
        <w:tc>
          <w:tcPr>
            <w:tcW w:w="2419" w:type="dxa"/>
          </w:tcPr>
          <w:p>
            <w:pPr>
              <w:pStyle w:val="0"/>
              <w:jc w:val="center"/>
            </w:pPr>
            <w:r>
              <w:rPr>
                <w:sz w:val="20"/>
              </w:rPr>
              <w:t xml:space="preserve">3000</w:t>
            </w:r>
          </w:p>
        </w:tc>
      </w:tr>
      <w:tr>
        <w:tc>
          <w:tcPr>
            <w:tcW w:w="2414" w:type="dxa"/>
          </w:tcPr>
          <w:p>
            <w:pPr>
              <w:pStyle w:val="0"/>
              <w:jc w:val="center"/>
            </w:pPr>
            <w:r>
              <w:rPr>
                <w:sz w:val="20"/>
              </w:rPr>
              <w:t xml:space="preserve">II</w:t>
            </w:r>
          </w:p>
        </w:tc>
        <w:tc>
          <w:tcPr>
            <w:tcW w:w="2410" w:type="dxa"/>
          </w:tcPr>
          <w:p>
            <w:pPr>
              <w:pStyle w:val="0"/>
              <w:jc w:val="center"/>
            </w:pPr>
            <w:r>
              <w:rPr>
                <w:sz w:val="20"/>
              </w:rPr>
              <w:t xml:space="preserve">С0</w:t>
            </w:r>
          </w:p>
        </w:tc>
        <w:tc>
          <w:tcPr>
            <w:tcW w:w="1814" w:type="dxa"/>
          </w:tcPr>
          <w:p>
            <w:pPr>
              <w:pStyle w:val="0"/>
              <w:jc w:val="center"/>
            </w:pPr>
            <w:r>
              <w:rPr>
                <w:sz w:val="20"/>
              </w:rPr>
              <w:t xml:space="preserve">3</w:t>
            </w:r>
          </w:p>
        </w:tc>
        <w:tc>
          <w:tcPr>
            <w:tcW w:w="2419" w:type="dxa"/>
          </w:tcPr>
          <w:p>
            <w:pPr>
              <w:pStyle w:val="0"/>
              <w:jc w:val="center"/>
            </w:pPr>
            <w:r>
              <w:rPr>
                <w:sz w:val="20"/>
              </w:rPr>
              <w:t xml:space="preserve">3000</w:t>
            </w:r>
          </w:p>
        </w:tc>
      </w:tr>
      <w:tr>
        <w:tc>
          <w:tcPr>
            <w:gridSpan w:val="4"/>
            <w:tcW w:w="9057" w:type="dxa"/>
            <w:vAlign w:val="bottom"/>
          </w:tcPr>
          <w:p>
            <w:pPr>
              <w:pStyle w:val="0"/>
              <w:ind w:firstLine="283"/>
              <w:jc w:val="both"/>
            </w:pPr>
            <w:r>
              <w:rPr>
                <w:sz w:val="20"/>
              </w:rPr>
              <w:t xml:space="preserve">Примечание - Допускается площадь пожарного отсека подземной автостоянки увеличивать на 100% при его разделении на секции площадью не более 3000 м</w:t>
            </w:r>
            <w:r>
              <w:rPr>
                <w:sz w:val="20"/>
                <w:vertAlign w:val="superscript"/>
              </w:rPr>
              <w:t xml:space="preserve">2</w:t>
            </w:r>
            <w:r>
              <w:rPr>
                <w:sz w:val="20"/>
              </w:rPr>
              <w:t xml:space="preserve"> одним из следующих технических решений:</w:t>
            </w:r>
          </w:p>
          <w:p>
            <w:pPr>
              <w:pStyle w:val="0"/>
              <w:ind w:firstLine="283"/>
              <w:jc w:val="both"/>
            </w:pPr>
            <w:r>
              <w:rPr>
                <w:sz w:val="20"/>
              </w:rPr>
              <w:t xml:space="preserve">- зонами (проездами), свободными от пожарной нагрузки, шириной не менее 8 метров;</w:t>
            </w:r>
          </w:p>
          <w:p>
            <w:pPr>
              <w:pStyle w:val="0"/>
              <w:ind w:firstLine="283"/>
              <w:jc w:val="both"/>
            </w:pPr>
            <w:r>
              <w:rPr>
                <w:sz w:val="20"/>
              </w:rPr>
              <w:t xml:space="preserve">- зонами (проездами), свободными от пожарной нагрузки, шириной не менее 6 м с устройством посередине зоны дренчерной завесы в одну нитку с расчетным числом оросителей при обеспечении по всей длине удельного расхода 1 л/(с.м) или автоматически опускающимися при пожаре на расчетную высоту противодымными экранами (шторами).</w:t>
            </w:r>
          </w:p>
          <w:p>
            <w:pPr>
              <w:pStyle w:val="0"/>
              <w:ind w:firstLine="283"/>
              <w:jc w:val="both"/>
            </w:pPr>
            <w:r>
              <w:rPr>
                <w:sz w:val="20"/>
              </w:rPr>
              <w:t xml:space="preserve">При этом следует обеспечить организационные мероприятия, направленные на недопущение размещения пожарной нагрузки в пределах указанных зон (проездов).</w:t>
            </w:r>
          </w:p>
        </w:tc>
      </w:tr>
    </w:tbl>
    <w:p>
      <w:pPr>
        <w:pStyle w:val="0"/>
        <w:jc w:val="both"/>
      </w:pPr>
      <w:r>
        <w:rPr>
          <w:sz w:val="20"/>
        </w:rPr>
      </w:r>
    </w:p>
    <w:p>
      <w:pPr>
        <w:pStyle w:val="0"/>
        <w:ind w:firstLine="540"/>
        <w:jc w:val="both"/>
      </w:pPr>
      <w:r>
        <w:rPr>
          <w:sz w:val="20"/>
        </w:rPr>
        <w:t xml:space="preserve">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pPr>
        <w:pStyle w:val="0"/>
        <w:ind w:firstLine="540"/>
        <w:jc w:val="both"/>
      </w:pPr>
      <w:r>
        <w:rPr>
          <w:sz w:val="20"/>
        </w:rPr>
      </w:r>
    </w:p>
    <w:p>
      <w:pPr>
        <w:pStyle w:val="0"/>
        <w:outlineLvl w:val="3"/>
        <w:ind w:firstLine="540"/>
        <w:jc w:val="both"/>
      </w:pPr>
      <w:r>
        <w:rPr>
          <w:sz w:val="20"/>
        </w:rPr>
        <w:t xml:space="preserve">Таблица 6.6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83"/>
        <w:gridCol w:w="2093"/>
        <w:gridCol w:w="1539"/>
        <w:gridCol w:w="1635"/>
        <w:gridCol w:w="1635"/>
      </w:tblGrid>
      <w:tr>
        <w:tc>
          <w:tcPr>
            <w:tcW w:w="2083" w:type="dxa"/>
            <w:vMerge w:val="restart"/>
          </w:tcPr>
          <w:p>
            <w:pPr>
              <w:pStyle w:val="0"/>
              <w:jc w:val="center"/>
            </w:pPr>
            <w:r>
              <w:rPr>
                <w:sz w:val="20"/>
              </w:rPr>
              <w:t xml:space="preserve">Степень огнестойкости здания (сооружения)</w:t>
            </w:r>
          </w:p>
        </w:tc>
        <w:tc>
          <w:tcPr>
            <w:tcW w:w="2093" w:type="dxa"/>
            <w:vMerge w:val="restart"/>
          </w:tcPr>
          <w:p>
            <w:pPr>
              <w:pStyle w:val="0"/>
              <w:jc w:val="center"/>
            </w:pPr>
            <w:r>
              <w:rPr>
                <w:sz w:val="20"/>
              </w:rPr>
              <w:t xml:space="preserve">Класс конструктивной пожарной опасности здания (сооружения)</w:t>
            </w:r>
          </w:p>
        </w:tc>
        <w:tc>
          <w:tcPr>
            <w:tcW w:w="1539" w:type="dxa"/>
            <w:vMerge w:val="restart"/>
          </w:tcPr>
          <w:p>
            <w:pPr>
              <w:pStyle w:val="0"/>
              <w:jc w:val="center"/>
            </w:pPr>
            <w:r>
              <w:rPr>
                <w:sz w:val="20"/>
              </w:rPr>
              <w:t xml:space="preserve">Допустимое количество этажей</w:t>
            </w:r>
          </w:p>
        </w:tc>
        <w:tc>
          <w:tcPr>
            <w:gridSpan w:val="2"/>
            <w:tcW w:w="3270" w:type="dxa"/>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c>
          <w:tcPr>
            <w:vMerge w:val="continue"/>
          </w:tcPr>
          <w:p/>
        </w:tc>
        <w:tc>
          <w:tcPr>
            <w:vMerge w:val="continue"/>
          </w:tcPr>
          <w:p/>
        </w:tc>
        <w:tc>
          <w:tcPr>
            <w:vMerge w:val="continue"/>
          </w:tcPr>
          <w:p/>
        </w:tc>
        <w:tc>
          <w:tcPr>
            <w:tcW w:w="1635" w:type="dxa"/>
          </w:tcPr>
          <w:p>
            <w:pPr>
              <w:pStyle w:val="0"/>
              <w:jc w:val="center"/>
            </w:pPr>
            <w:r>
              <w:rPr>
                <w:sz w:val="20"/>
              </w:rPr>
              <w:t xml:space="preserve">одноэтажных</w:t>
            </w:r>
          </w:p>
        </w:tc>
        <w:tc>
          <w:tcPr>
            <w:tcW w:w="1635" w:type="dxa"/>
          </w:tcPr>
          <w:p>
            <w:pPr>
              <w:pStyle w:val="0"/>
              <w:jc w:val="center"/>
            </w:pPr>
            <w:r>
              <w:rPr>
                <w:sz w:val="20"/>
              </w:rPr>
              <w:t xml:space="preserve">многоэтажных</w:t>
            </w:r>
          </w:p>
        </w:tc>
      </w:tr>
      <w:tr>
        <w:tc>
          <w:tcPr>
            <w:tcW w:w="2083" w:type="dxa"/>
            <w:vAlign w:val="center"/>
            <w:vMerge w:val="restart"/>
          </w:tcPr>
          <w:p>
            <w:pPr>
              <w:pStyle w:val="0"/>
              <w:jc w:val="center"/>
            </w:pPr>
            <w:r>
              <w:rPr>
                <w:sz w:val="20"/>
              </w:rPr>
              <w:t xml:space="preserve">I, II</w:t>
            </w:r>
          </w:p>
        </w:tc>
        <w:tc>
          <w:tcPr>
            <w:tcW w:w="2093" w:type="dxa"/>
            <w:vAlign w:val="center"/>
          </w:tcPr>
          <w:p>
            <w:pPr>
              <w:pStyle w:val="0"/>
              <w:jc w:val="center"/>
            </w:pPr>
            <w:r>
              <w:rPr>
                <w:sz w:val="20"/>
              </w:rPr>
              <w:t xml:space="preserve">С0</w:t>
            </w:r>
          </w:p>
        </w:tc>
        <w:tc>
          <w:tcPr>
            <w:tcW w:w="1539" w:type="dxa"/>
            <w:vAlign w:val="center"/>
          </w:tcPr>
          <w:p>
            <w:pPr>
              <w:pStyle w:val="0"/>
              <w:jc w:val="center"/>
            </w:pPr>
            <w:r>
              <w:rPr>
                <w:sz w:val="20"/>
              </w:rPr>
              <w:t xml:space="preserve">9</w:t>
            </w:r>
          </w:p>
        </w:tc>
        <w:tc>
          <w:tcPr>
            <w:tcW w:w="1635" w:type="dxa"/>
            <w:vAlign w:val="center"/>
          </w:tcPr>
          <w:p>
            <w:pPr>
              <w:pStyle w:val="0"/>
              <w:jc w:val="center"/>
            </w:pPr>
            <w:r>
              <w:rPr>
                <w:sz w:val="20"/>
              </w:rPr>
              <w:t xml:space="preserve">10 400</w:t>
            </w:r>
          </w:p>
        </w:tc>
        <w:tc>
          <w:tcPr>
            <w:tcW w:w="1635" w:type="dxa"/>
            <w:vAlign w:val="center"/>
          </w:tcPr>
          <w:p>
            <w:pPr>
              <w:pStyle w:val="0"/>
              <w:jc w:val="center"/>
            </w:pPr>
            <w:r>
              <w:rPr>
                <w:sz w:val="20"/>
              </w:rPr>
              <w:t xml:space="preserve">5200</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2</w:t>
            </w:r>
          </w:p>
        </w:tc>
        <w:tc>
          <w:tcPr>
            <w:tcW w:w="1635" w:type="dxa"/>
            <w:vAlign w:val="center"/>
          </w:tcPr>
          <w:p>
            <w:pPr>
              <w:pStyle w:val="0"/>
              <w:jc w:val="center"/>
            </w:pPr>
            <w:r>
              <w:rPr>
                <w:sz w:val="20"/>
              </w:rPr>
              <w:t xml:space="preserve">5200</w:t>
            </w:r>
          </w:p>
        </w:tc>
        <w:tc>
          <w:tcPr>
            <w:tcW w:w="1635" w:type="dxa"/>
            <w:vAlign w:val="bottom"/>
          </w:tcPr>
          <w:p>
            <w:pPr>
              <w:pStyle w:val="0"/>
              <w:jc w:val="center"/>
            </w:pPr>
            <w:r>
              <w:rPr>
                <w:sz w:val="20"/>
              </w:rPr>
              <w:t xml:space="preserve">2000</w:t>
            </w:r>
          </w:p>
        </w:tc>
      </w:tr>
      <w:tr>
        <w:tc>
          <w:tcPr>
            <w:tcW w:w="2083" w:type="dxa"/>
            <w:vAlign w:val="center"/>
            <w:vMerge w:val="restart"/>
          </w:tcPr>
          <w:p>
            <w:pPr>
              <w:pStyle w:val="0"/>
              <w:jc w:val="center"/>
            </w:pPr>
            <w:r>
              <w:rPr>
                <w:sz w:val="20"/>
              </w:rPr>
              <w:t xml:space="preserve">III</w:t>
            </w:r>
          </w:p>
        </w:tc>
        <w:tc>
          <w:tcPr>
            <w:tcW w:w="2093" w:type="dxa"/>
            <w:vAlign w:val="center"/>
          </w:tcPr>
          <w:p>
            <w:pPr>
              <w:pStyle w:val="0"/>
              <w:jc w:val="center"/>
            </w:pPr>
            <w:r>
              <w:rPr>
                <w:sz w:val="20"/>
              </w:rPr>
              <w:t xml:space="preserve">С0</w:t>
            </w:r>
          </w:p>
        </w:tc>
        <w:tc>
          <w:tcPr>
            <w:tcW w:w="1539" w:type="dxa"/>
            <w:vAlign w:val="center"/>
          </w:tcPr>
          <w:p>
            <w:pPr>
              <w:pStyle w:val="0"/>
              <w:jc w:val="center"/>
            </w:pPr>
            <w:r>
              <w:rPr>
                <w:sz w:val="20"/>
              </w:rPr>
              <w:t xml:space="preserve">5</w:t>
            </w:r>
          </w:p>
        </w:tc>
        <w:tc>
          <w:tcPr>
            <w:tcW w:w="1635" w:type="dxa"/>
            <w:vAlign w:val="center"/>
          </w:tcPr>
          <w:p>
            <w:pPr>
              <w:pStyle w:val="0"/>
              <w:jc w:val="center"/>
            </w:pPr>
            <w:r>
              <w:rPr>
                <w:sz w:val="20"/>
              </w:rPr>
              <w:t xml:space="preserve">7800</w:t>
            </w:r>
          </w:p>
        </w:tc>
        <w:tc>
          <w:tcPr>
            <w:tcW w:w="1635" w:type="dxa"/>
            <w:vAlign w:val="center"/>
          </w:tcPr>
          <w:p>
            <w:pPr>
              <w:pStyle w:val="0"/>
              <w:jc w:val="center"/>
            </w:pPr>
            <w:r>
              <w:rPr>
                <w:sz w:val="20"/>
              </w:rPr>
              <w:t xml:space="preserve">3600</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2</w:t>
            </w:r>
          </w:p>
        </w:tc>
        <w:tc>
          <w:tcPr>
            <w:tcW w:w="1635" w:type="dxa"/>
            <w:vAlign w:val="center"/>
          </w:tcPr>
          <w:p>
            <w:pPr>
              <w:pStyle w:val="0"/>
              <w:jc w:val="center"/>
            </w:pPr>
            <w:r>
              <w:rPr>
                <w:sz w:val="20"/>
              </w:rPr>
              <w:t xml:space="preserve">3600</w:t>
            </w:r>
          </w:p>
        </w:tc>
        <w:tc>
          <w:tcPr>
            <w:tcW w:w="1635" w:type="dxa"/>
            <w:vAlign w:val="bottom"/>
          </w:tcPr>
          <w:p>
            <w:pPr>
              <w:pStyle w:val="0"/>
              <w:jc w:val="center"/>
            </w:pPr>
            <w:r>
              <w:rPr>
                <w:sz w:val="20"/>
              </w:rPr>
              <w:t xml:space="preserve">1200</w:t>
            </w:r>
          </w:p>
        </w:tc>
      </w:tr>
      <w:tr>
        <w:tc>
          <w:tcPr>
            <w:tcW w:w="2083" w:type="dxa"/>
            <w:vAlign w:val="center"/>
            <w:vMerge w:val="restart"/>
          </w:tcPr>
          <w:p>
            <w:pPr>
              <w:pStyle w:val="0"/>
              <w:jc w:val="center"/>
            </w:pPr>
            <w:r>
              <w:rPr>
                <w:sz w:val="20"/>
              </w:rPr>
              <w:t xml:space="preserve">IV</w:t>
            </w:r>
          </w:p>
        </w:tc>
        <w:tc>
          <w:tcPr>
            <w:tcW w:w="2093" w:type="dxa"/>
            <w:vAlign w:val="center"/>
          </w:tcPr>
          <w:p>
            <w:pPr>
              <w:pStyle w:val="0"/>
              <w:jc w:val="center"/>
            </w:pPr>
            <w:r>
              <w:rPr>
                <w:sz w:val="20"/>
              </w:rPr>
              <w:t xml:space="preserve">С0</w:t>
            </w:r>
          </w:p>
        </w:tc>
        <w:tc>
          <w:tcPr>
            <w:tcW w:w="1539" w:type="dxa"/>
            <w:vAlign w:val="bottom"/>
          </w:tcPr>
          <w:p>
            <w:pPr>
              <w:pStyle w:val="0"/>
              <w:jc w:val="center"/>
            </w:pPr>
            <w:r>
              <w:rPr>
                <w:sz w:val="20"/>
              </w:rPr>
              <w:t xml:space="preserve">1</w:t>
            </w:r>
          </w:p>
        </w:tc>
        <w:tc>
          <w:tcPr>
            <w:tcW w:w="1635" w:type="dxa"/>
            <w:vAlign w:val="center"/>
          </w:tcPr>
          <w:p>
            <w:pPr>
              <w:pStyle w:val="0"/>
              <w:jc w:val="center"/>
            </w:pPr>
            <w:r>
              <w:rPr>
                <w:sz w:val="20"/>
              </w:rPr>
              <w:t xml:space="preserve">5200</w:t>
            </w:r>
          </w:p>
        </w:tc>
        <w:tc>
          <w:tcPr>
            <w:tcW w:w="1635" w:type="dxa"/>
            <w:vAlign w:val="center"/>
          </w:tcPr>
          <w:p>
            <w:pPr>
              <w:pStyle w:val="0"/>
              <w:jc w:val="center"/>
            </w:pPr>
            <w:r>
              <w:rPr>
                <w:sz w:val="20"/>
              </w:rPr>
              <w:t xml:space="preserve">-</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1</w:t>
            </w:r>
          </w:p>
        </w:tc>
        <w:tc>
          <w:tcPr>
            <w:tcW w:w="1635" w:type="dxa"/>
            <w:vAlign w:val="center"/>
          </w:tcPr>
          <w:p>
            <w:pPr>
              <w:pStyle w:val="0"/>
              <w:jc w:val="center"/>
            </w:pPr>
            <w:r>
              <w:rPr>
                <w:sz w:val="20"/>
              </w:rPr>
              <w:t xml:space="preserve">3600</w:t>
            </w:r>
          </w:p>
        </w:tc>
        <w:tc>
          <w:tcPr>
            <w:tcW w:w="1635" w:type="dxa"/>
            <w:vAlign w:val="center"/>
          </w:tcPr>
          <w:p>
            <w:pPr>
              <w:pStyle w:val="0"/>
              <w:jc w:val="center"/>
            </w:pPr>
            <w:r>
              <w:rPr>
                <w:sz w:val="20"/>
              </w:rPr>
              <w:t xml:space="preserve">-</w:t>
            </w:r>
          </w:p>
        </w:tc>
      </w:tr>
      <w:tr>
        <w:tc>
          <w:tcPr>
            <w:vMerge w:val="continue"/>
          </w:tcPr>
          <w:p/>
        </w:tc>
        <w:tc>
          <w:tcPr>
            <w:tcW w:w="2093" w:type="dxa"/>
            <w:vAlign w:val="center"/>
          </w:tcPr>
          <w:p>
            <w:pPr>
              <w:pStyle w:val="0"/>
              <w:jc w:val="center"/>
            </w:pPr>
            <w:r>
              <w:rPr>
                <w:sz w:val="20"/>
              </w:rPr>
              <w:t xml:space="preserve">С2, С3</w:t>
            </w:r>
          </w:p>
        </w:tc>
        <w:tc>
          <w:tcPr>
            <w:tcW w:w="1539" w:type="dxa"/>
            <w:vAlign w:val="bottom"/>
          </w:tcPr>
          <w:p>
            <w:pPr>
              <w:pStyle w:val="0"/>
              <w:jc w:val="center"/>
            </w:pPr>
            <w:r>
              <w:rPr>
                <w:sz w:val="20"/>
              </w:rPr>
              <w:t xml:space="preserve">1</w:t>
            </w:r>
          </w:p>
        </w:tc>
        <w:tc>
          <w:tcPr>
            <w:tcW w:w="1635" w:type="dxa"/>
            <w:vAlign w:val="bottom"/>
          </w:tcPr>
          <w:p>
            <w:pPr>
              <w:pStyle w:val="0"/>
              <w:jc w:val="center"/>
            </w:pPr>
            <w:r>
              <w:rPr>
                <w:sz w:val="20"/>
              </w:rPr>
              <w:t xml:space="preserve">1200</w:t>
            </w:r>
          </w:p>
        </w:tc>
        <w:tc>
          <w:tcPr>
            <w:tcW w:w="1635" w:type="dxa"/>
            <w:vAlign w:val="center"/>
          </w:tcPr>
          <w:p>
            <w:pPr>
              <w:pStyle w:val="0"/>
              <w:jc w:val="center"/>
            </w:pPr>
            <w:r>
              <w:rPr>
                <w:sz w:val="20"/>
              </w:rPr>
              <w:t xml:space="preserve">-</w:t>
            </w:r>
          </w:p>
        </w:tc>
      </w:tr>
      <w:tr>
        <w:tc>
          <w:tcPr>
            <w:tcW w:w="2083" w:type="dxa"/>
            <w:vAlign w:val="center"/>
          </w:tcPr>
          <w:p>
            <w:pPr>
              <w:pStyle w:val="0"/>
              <w:jc w:val="center"/>
            </w:pPr>
            <w:r>
              <w:rPr>
                <w:sz w:val="20"/>
              </w:rPr>
              <w:t xml:space="preserve">V</w:t>
            </w:r>
          </w:p>
        </w:tc>
        <w:tc>
          <w:tcPr>
            <w:tcW w:w="2093" w:type="dxa"/>
            <w:vAlign w:val="center"/>
          </w:tcPr>
          <w:p>
            <w:pPr>
              <w:pStyle w:val="0"/>
              <w:jc w:val="center"/>
            </w:pPr>
            <w:r>
              <w:rPr>
                <w:sz w:val="20"/>
              </w:rPr>
              <w:t xml:space="preserve">Не норм.</w:t>
            </w:r>
          </w:p>
        </w:tc>
        <w:tc>
          <w:tcPr>
            <w:tcW w:w="1539" w:type="dxa"/>
            <w:vAlign w:val="bottom"/>
          </w:tcPr>
          <w:p>
            <w:pPr>
              <w:pStyle w:val="0"/>
              <w:jc w:val="center"/>
            </w:pPr>
            <w:r>
              <w:rPr>
                <w:sz w:val="20"/>
              </w:rPr>
              <w:t xml:space="preserve">1</w:t>
            </w:r>
          </w:p>
        </w:tc>
        <w:tc>
          <w:tcPr>
            <w:tcW w:w="1635" w:type="dxa"/>
            <w:vAlign w:val="bottom"/>
          </w:tcPr>
          <w:p>
            <w:pPr>
              <w:pStyle w:val="0"/>
              <w:jc w:val="center"/>
            </w:pPr>
            <w:r>
              <w:rPr>
                <w:sz w:val="20"/>
              </w:rPr>
              <w:t xml:space="preserve">1200</w:t>
            </w:r>
          </w:p>
        </w:tc>
        <w:tc>
          <w:tcPr>
            <w:tcW w:w="1635" w:type="dxa"/>
            <w:vAlign w:val="center"/>
          </w:tcPr>
          <w:p>
            <w:pPr>
              <w:pStyle w:val="0"/>
              <w:jc w:val="center"/>
            </w:pPr>
            <w:r>
              <w:rPr>
                <w:sz w:val="20"/>
              </w:rPr>
              <w:t xml:space="preserve">-</w:t>
            </w:r>
          </w:p>
        </w:tc>
      </w:tr>
      <w:tr>
        <w:tc>
          <w:tcPr>
            <w:gridSpan w:val="5"/>
            <w:tcW w:w="8985" w:type="dxa"/>
          </w:tcPr>
          <w:p>
            <w:pPr>
              <w:pStyle w:val="0"/>
              <w:ind w:firstLine="283"/>
              <w:jc w:val="both"/>
            </w:pPr>
            <w:r>
              <w:rPr>
                <w:sz w:val="20"/>
              </w:rPr>
              <w:t xml:space="preserve">Примечание - Этажность определяется как число надземных этажей без учета верхнего технического этажа.</w:t>
            </w:r>
          </w:p>
        </w:tc>
      </w:tr>
    </w:tbl>
    <w:p>
      <w:pPr>
        <w:pStyle w:val="0"/>
        <w:jc w:val="both"/>
      </w:pPr>
      <w:r>
        <w:rPr>
          <w:sz w:val="20"/>
        </w:rPr>
      </w:r>
    </w:p>
    <w:p>
      <w:pPr>
        <w:pStyle w:val="0"/>
        <w:ind w:firstLine="540"/>
        <w:jc w:val="both"/>
      </w:pPr>
      <w:r>
        <w:rPr>
          <w:sz w:val="20"/>
        </w:rPr>
        <w:t xml:space="preserve">6.3.3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p>
      <w:pPr>
        <w:pStyle w:val="0"/>
        <w:spacing w:before="200" w:line-rule="auto"/>
        <w:ind w:firstLine="540"/>
        <w:jc w:val="both"/>
      </w:pPr>
      <w:r>
        <w:rPr>
          <w:sz w:val="20"/>
        </w:rPr>
        <w:t xml:space="preserve">Пристраивать надземные автостоянки к зданиям другого назначения допускается только к глухим стенам, имеющим предел огнестойкости не менее REI 150.</w:t>
      </w:r>
    </w:p>
    <w:p>
      <w:pPr>
        <w:pStyle w:val="0"/>
        <w:spacing w:before="200" w:line-rule="auto"/>
        <w:ind w:firstLine="540"/>
        <w:jc w:val="both"/>
      </w:pPr>
      <w:r>
        <w:rPr>
          <w:sz w:val="20"/>
        </w:rPr>
        <w:t xml:space="preserve">Площадь этажа в пределах пожарного отсека надземной автостоянки I и II степени огнестойкости не должна превышать 5200 м</w:t>
      </w:r>
      <w:r>
        <w:rPr>
          <w:sz w:val="20"/>
          <w:vertAlign w:val="superscript"/>
        </w:rPr>
        <w:t xml:space="preserve">2</w:t>
      </w:r>
      <w:r>
        <w:rPr>
          <w:sz w:val="20"/>
        </w:rPr>
        <w:t xml:space="preserve">, III степени огнестойкости - 3600 м</w:t>
      </w:r>
      <w:r>
        <w:rPr>
          <w:sz w:val="20"/>
          <w:vertAlign w:val="superscript"/>
        </w:rPr>
        <w:t xml:space="preserve">2</w:t>
      </w:r>
      <w:r>
        <w:rPr>
          <w:sz w:val="20"/>
        </w:rPr>
        <w:t xml:space="preserve">, IV степени огнестойкости - 2000 м</w:t>
      </w:r>
      <w:r>
        <w:rPr>
          <w:sz w:val="20"/>
          <w:vertAlign w:val="superscript"/>
        </w:rPr>
        <w:t xml:space="preserve">2</w:t>
      </w:r>
      <w:r>
        <w:rPr>
          <w:sz w:val="20"/>
        </w:rPr>
        <w:t xml:space="preserve">.</w:t>
      </w:r>
    </w:p>
    <w:p>
      <w:pPr>
        <w:pStyle w:val="0"/>
        <w:spacing w:before="200" w:line-rule="auto"/>
        <w:ind w:firstLine="540"/>
        <w:jc w:val="both"/>
      </w:pPr>
      <w:r>
        <w:rPr>
          <w:sz w:val="20"/>
        </w:rPr>
        <w:t xml:space="preserve">В открытых надземных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w:t>
      </w:r>
    </w:p>
    <w:p>
      <w:pPr>
        <w:pStyle w:val="0"/>
        <w:spacing w:before="200" w:line-rule="auto"/>
        <w:ind w:firstLine="540"/>
        <w:jc w:val="both"/>
      </w:pPr>
      <w:r>
        <w:rPr>
          <w:sz w:val="20"/>
        </w:rPr>
        <w:t xml:space="preserve">Высота открытых надземных механизированных автостоянок от отметки проезда пожарных автомобилей до ее наиболее высокой отметки (верхней точки строительных конструкций) должна составлять не более 28 м.</w:t>
      </w:r>
    </w:p>
    <w:p>
      <w:pPr>
        <w:pStyle w:val="0"/>
        <w:ind w:firstLine="540"/>
        <w:jc w:val="both"/>
      </w:pPr>
      <w:r>
        <w:rPr>
          <w:sz w:val="20"/>
        </w:rPr>
      </w:r>
    </w:p>
    <w:p>
      <w:pPr>
        <w:pStyle w:val="2"/>
        <w:outlineLvl w:val="2"/>
        <w:ind w:firstLine="540"/>
        <w:jc w:val="both"/>
      </w:pPr>
      <w:r>
        <w:rPr>
          <w:sz w:val="20"/>
        </w:rPr>
        <w:t xml:space="preserve">6.4 Надземные стоянки открытого типа для легковых автомобилей</w:t>
      </w:r>
    </w:p>
    <w:p>
      <w:pPr>
        <w:pStyle w:val="0"/>
        <w:spacing w:before="200" w:line-rule="auto"/>
        <w:ind w:firstLine="540"/>
        <w:jc w:val="both"/>
      </w:pPr>
      <w:r>
        <w:rPr>
          <w:sz w:val="20"/>
        </w:rPr>
        <w:t xml:space="preserve">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pPr>
        <w:pStyle w:val="0"/>
        <w:ind w:firstLine="540"/>
        <w:jc w:val="both"/>
      </w:pPr>
      <w:r>
        <w:rPr>
          <w:sz w:val="20"/>
        </w:rPr>
      </w:r>
    </w:p>
    <w:p>
      <w:pPr>
        <w:pStyle w:val="0"/>
        <w:outlineLvl w:val="3"/>
        <w:ind w:firstLine="540"/>
        <w:jc w:val="both"/>
      </w:pPr>
      <w:r>
        <w:rPr>
          <w:sz w:val="20"/>
        </w:rPr>
        <w:t xml:space="preserve">Таблица 6.7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83"/>
        <w:gridCol w:w="2093"/>
        <w:gridCol w:w="1539"/>
        <w:gridCol w:w="1635"/>
        <w:gridCol w:w="1635"/>
      </w:tblGrid>
      <w:tr>
        <w:tc>
          <w:tcPr>
            <w:tcW w:w="2083" w:type="dxa"/>
            <w:vMerge w:val="restart"/>
          </w:tcPr>
          <w:p>
            <w:pPr>
              <w:pStyle w:val="0"/>
              <w:jc w:val="center"/>
            </w:pPr>
            <w:r>
              <w:rPr>
                <w:sz w:val="20"/>
              </w:rPr>
              <w:t xml:space="preserve">Степень огнестойкости здания (сооружения)</w:t>
            </w:r>
          </w:p>
        </w:tc>
        <w:tc>
          <w:tcPr>
            <w:tcW w:w="2093" w:type="dxa"/>
            <w:vMerge w:val="restart"/>
          </w:tcPr>
          <w:p>
            <w:pPr>
              <w:pStyle w:val="0"/>
              <w:jc w:val="center"/>
            </w:pPr>
            <w:r>
              <w:rPr>
                <w:sz w:val="20"/>
              </w:rPr>
              <w:t xml:space="preserve">Класс конструктивной пожарной опасности здания</w:t>
            </w:r>
          </w:p>
        </w:tc>
        <w:tc>
          <w:tcPr>
            <w:tcW w:w="1539" w:type="dxa"/>
            <w:vMerge w:val="restart"/>
          </w:tcPr>
          <w:p>
            <w:pPr>
              <w:pStyle w:val="0"/>
              <w:jc w:val="center"/>
            </w:pPr>
            <w:r>
              <w:rPr>
                <w:sz w:val="20"/>
              </w:rPr>
              <w:t xml:space="preserve">Допустимое количество этажей</w:t>
            </w:r>
          </w:p>
        </w:tc>
        <w:tc>
          <w:tcPr>
            <w:gridSpan w:val="2"/>
            <w:tcW w:w="3270" w:type="dxa"/>
          </w:tcPr>
          <w:p>
            <w:pPr>
              <w:pStyle w:val="0"/>
              <w:jc w:val="center"/>
            </w:pPr>
            <w:r>
              <w:rPr>
                <w:sz w:val="20"/>
              </w:rPr>
              <w:t xml:space="preserve">Площадь этажа в пределах пожарного отсека здания, м</w:t>
            </w:r>
            <w:r>
              <w:rPr>
                <w:sz w:val="20"/>
                <w:vertAlign w:val="superscript"/>
              </w:rPr>
              <w:t xml:space="preserve">2</w:t>
            </w:r>
          </w:p>
        </w:tc>
      </w:tr>
      <w:tr>
        <w:tc>
          <w:tcPr>
            <w:vMerge w:val="continue"/>
          </w:tcPr>
          <w:p/>
        </w:tc>
        <w:tc>
          <w:tcPr>
            <w:vMerge w:val="continue"/>
          </w:tcPr>
          <w:p/>
        </w:tc>
        <w:tc>
          <w:tcPr>
            <w:vMerge w:val="continue"/>
          </w:tcPr>
          <w:p/>
        </w:tc>
        <w:tc>
          <w:tcPr>
            <w:tcW w:w="1635" w:type="dxa"/>
          </w:tcPr>
          <w:p>
            <w:pPr>
              <w:pStyle w:val="0"/>
              <w:jc w:val="center"/>
            </w:pPr>
            <w:r>
              <w:rPr>
                <w:sz w:val="20"/>
              </w:rPr>
              <w:t xml:space="preserve">одноэтажных</w:t>
            </w:r>
          </w:p>
        </w:tc>
        <w:tc>
          <w:tcPr>
            <w:tcW w:w="1635" w:type="dxa"/>
          </w:tcPr>
          <w:p>
            <w:pPr>
              <w:pStyle w:val="0"/>
              <w:jc w:val="center"/>
            </w:pPr>
            <w:r>
              <w:rPr>
                <w:sz w:val="20"/>
              </w:rPr>
              <w:t xml:space="preserve">многоэтажных</w:t>
            </w:r>
          </w:p>
        </w:tc>
      </w:tr>
      <w:tr>
        <w:tc>
          <w:tcPr>
            <w:tcW w:w="2083" w:type="dxa"/>
            <w:vAlign w:val="center"/>
            <w:vMerge w:val="restart"/>
          </w:tcPr>
          <w:p>
            <w:pPr>
              <w:pStyle w:val="0"/>
              <w:jc w:val="center"/>
            </w:pPr>
            <w:r>
              <w:rPr>
                <w:sz w:val="20"/>
              </w:rPr>
              <w:t xml:space="preserve">I, II</w:t>
            </w:r>
          </w:p>
        </w:tc>
        <w:tc>
          <w:tcPr>
            <w:tcW w:w="2093" w:type="dxa"/>
            <w:vAlign w:val="center"/>
          </w:tcPr>
          <w:p>
            <w:pPr>
              <w:pStyle w:val="0"/>
              <w:jc w:val="center"/>
            </w:pPr>
            <w:r>
              <w:rPr>
                <w:sz w:val="20"/>
              </w:rPr>
              <w:t xml:space="preserve">С0</w:t>
            </w:r>
          </w:p>
        </w:tc>
        <w:tc>
          <w:tcPr>
            <w:tcW w:w="1539" w:type="dxa"/>
            <w:vAlign w:val="center"/>
          </w:tcPr>
          <w:p>
            <w:pPr>
              <w:pStyle w:val="0"/>
              <w:jc w:val="center"/>
            </w:pPr>
            <w:r>
              <w:rPr>
                <w:sz w:val="20"/>
              </w:rPr>
              <w:t xml:space="preserve">9</w:t>
            </w:r>
          </w:p>
        </w:tc>
        <w:tc>
          <w:tcPr>
            <w:tcW w:w="1635" w:type="dxa"/>
            <w:vAlign w:val="center"/>
          </w:tcPr>
          <w:p>
            <w:pPr>
              <w:pStyle w:val="0"/>
              <w:jc w:val="center"/>
            </w:pPr>
            <w:r>
              <w:rPr>
                <w:sz w:val="20"/>
              </w:rPr>
              <w:t xml:space="preserve">10 400</w:t>
            </w:r>
          </w:p>
        </w:tc>
        <w:tc>
          <w:tcPr>
            <w:tcW w:w="1635" w:type="dxa"/>
            <w:vAlign w:val="center"/>
          </w:tcPr>
          <w:p>
            <w:pPr>
              <w:pStyle w:val="0"/>
              <w:jc w:val="center"/>
            </w:pPr>
            <w:r>
              <w:rPr>
                <w:sz w:val="20"/>
              </w:rPr>
              <w:t xml:space="preserve">5200</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2</w:t>
            </w:r>
          </w:p>
        </w:tc>
        <w:tc>
          <w:tcPr>
            <w:tcW w:w="1635" w:type="dxa"/>
            <w:vAlign w:val="center"/>
          </w:tcPr>
          <w:p>
            <w:pPr>
              <w:pStyle w:val="0"/>
              <w:jc w:val="center"/>
            </w:pPr>
            <w:r>
              <w:rPr>
                <w:sz w:val="20"/>
              </w:rPr>
              <w:t xml:space="preserve">3500</w:t>
            </w:r>
          </w:p>
        </w:tc>
        <w:tc>
          <w:tcPr>
            <w:tcW w:w="1635" w:type="dxa"/>
            <w:vAlign w:val="bottom"/>
          </w:tcPr>
          <w:p>
            <w:pPr>
              <w:pStyle w:val="0"/>
              <w:jc w:val="center"/>
            </w:pPr>
            <w:r>
              <w:rPr>
                <w:sz w:val="20"/>
              </w:rPr>
              <w:t xml:space="preserve">2000</w:t>
            </w:r>
          </w:p>
        </w:tc>
      </w:tr>
      <w:tr>
        <w:tc>
          <w:tcPr>
            <w:tcW w:w="2083" w:type="dxa"/>
            <w:vAlign w:val="center"/>
            <w:vMerge w:val="restart"/>
          </w:tcPr>
          <w:p>
            <w:pPr>
              <w:pStyle w:val="0"/>
              <w:jc w:val="center"/>
            </w:pPr>
            <w:r>
              <w:rPr>
                <w:sz w:val="20"/>
              </w:rPr>
              <w:t xml:space="preserve">III</w:t>
            </w:r>
          </w:p>
        </w:tc>
        <w:tc>
          <w:tcPr>
            <w:tcW w:w="2093" w:type="dxa"/>
            <w:vAlign w:val="center"/>
          </w:tcPr>
          <w:p>
            <w:pPr>
              <w:pStyle w:val="0"/>
              <w:jc w:val="center"/>
            </w:pPr>
            <w:r>
              <w:rPr>
                <w:sz w:val="20"/>
              </w:rPr>
              <w:t xml:space="preserve">С0</w:t>
            </w:r>
          </w:p>
        </w:tc>
        <w:tc>
          <w:tcPr>
            <w:tcW w:w="1539" w:type="dxa"/>
            <w:vAlign w:val="center"/>
          </w:tcPr>
          <w:p>
            <w:pPr>
              <w:pStyle w:val="0"/>
              <w:jc w:val="center"/>
            </w:pPr>
            <w:r>
              <w:rPr>
                <w:sz w:val="20"/>
              </w:rPr>
              <w:t xml:space="preserve">6</w:t>
            </w:r>
          </w:p>
        </w:tc>
        <w:tc>
          <w:tcPr>
            <w:tcW w:w="1635" w:type="dxa"/>
            <w:vAlign w:val="center"/>
          </w:tcPr>
          <w:p>
            <w:pPr>
              <w:pStyle w:val="0"/>
              <w:jc w:val="center"/>
            </w:pPr>
            <w:r>
              <w:rPr>
                <w:sz w:val="20"/>
              </w:rPr>
              <w:t xml:space="preserve">7800</w:t>
            </w:r>
          </w:p>
        </w:tc>
        <w:tc>
          <w:tcPr>
            <w:tcW w:w="1635" w:type="dxa"/>
            <w:vAlign w:val="center"/>
          </w:tcPr>
          <w:p>
            <w:pPr>
              <w:pStyle w:val="0"/>
              <w:jc w:val="center"/>
            </w:pPr>
            <w:r>
              <w:rPr>
                <w:sz w:val="20"/>
              </w:rPr>
              <w:t xml:space="preserve">3600</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2</w:t>
            </w:r>
          </w:p>
        </w:tc>
        <w:tc>
          <w:tcPr>
            <w:tcW w:w="1635" w:type="dxa"/>
            <w:vAlign w:val="bottom"/>
          </w:tcPr>
          <w:p>
            <w:pPr>
              <w:pStyle w:val="0"/>
              <w:jc w:val="center"/>
            </w:pPr>
            <w:r>
              <w:rPr>
                <w:sz w:val="20"/>
              </w:rPr>
              <w:t xml:space="preserve">2600</w:t>
            </w:r>
          </w:p>
        </w:tc>
        <w:tc>
          <w:tcPr>
            <w:tcW w:w="1635" w:type="dxa"/>
            <w:vAlign w:val="bottom"/>
          </w:tcPr>
          <w:p>
            <w:pPr>
              <w:pStyle w:val="0"/>
              <w:jc w:val="center"/>
            </w:pPr>
            <w:r>
              <w:rPr>
                <w:sz w:val="20"/>
              </w:rPr>
              <w:t xml:space="preserve">1200</w:t>
            </w:r>
          </w:p>
        </w:tc>
      </w:tr>
      <w:tr>
        <w:tc>
          <w:tcPr>
            <w:tcW w:w="2083" w:type="dxa"/>
            <w:vAlign w:val="center"/>
            <w:vMerge w:val="restart"/>
          </w:tcPr>
          <w:p>
            <w:pPr>
              <w:pStyle w:val="0"/>
              <w:jc w:val="center"/>
            </w:pPr>
            <w:r>
              <w:rPr>
                <w:sz w:val="20"/>
              </w:rPr>
              <w:t xml:space="preserve">IV</w:t>
            </w:r>
          </w:p>
        </w:tc>
        <w:tc>
          <w:tcPr>
            <w:tcW w:w="2093" w:type="dxa"/>
            <w:vAlign w:val="center"/>
          </w:tcPr>
          <w:p>
            <w:pPr>
              <w:pStyle w:val="0"/>
              <w:jc w:val="center"/>
            </w:pPr>
            <w:r>
              <w:rPr>
                <w:sz w:val="20"/>
              </w:rPr>
              <w:t xml:space="preserve">С0</w:t>
            </w:r>
          </w:p>
        </w:tc>
        <w:tc>
          <w:tcPr>
            <w:tcW w:w="1539" w:type="dxa"/>
            <w:vAlign w:val="bottom"/>
          </w:tcPr>
          <w:p>
            <w:pPr>
              <w:pStyle w:val="0"/>
              <w:jc w:val="center"/>
            </w:pPr>
            <w:r>
              <w:rPr>
                <w:sz w:val="20"/>
              </w:rPr>
              <w:t xml:space="preserve">6</w:t>
            </w:r>
          </w:p>
        </w:tc>
        <w:tc>
          <w:tcPr>
            <w:tcW w:w="1635" w:type="dxa"/>
            <w:vAlign w:val="center"/>
          </w:tcPr>
          <w:p>
            <w:pPr>
              <w:pStyle w:val="0"/>
              <w:jc w:val="center"/>
            </w:pPr>
            <w:r>
              <w:rPr>
                <w:sz w:val="20"/>
              </w:rPr>
              <w:t xml:space="preserve">7300</w:t>
            </w:r>
          </w:p>
        </w:tc>
        <w:tc>
          <w:tcPr>
            <w:tcW w:w="1635" w:type="dxa"/>
            <w:vAlign w:val="bottom"/>
          </w:tcPr>
          <w:p>
            <w:pPr>
              <w:pStyle w:val="0"/>
              <w:jc w:val="center"/>
            </w:pPr>
            <w:r>
              <w:rPr>
                <w:sz w:val="20"/>
              </w:rPr>
              <w:t xml:space="preserve">2000</w:t>
            </w:r>
          </w:p>
        </w:tc>
      </w:tr>
      <w:tr>
        <w:tc>
          <w:tcPr>
            <w:vMerge w:val="continue"/>
          </w:tcPr>
          <w:p/>
        </w:tc>
        <w:tc>
          <w:tcPr>
            <w:tcW w:w="2093" w:type="dxa"/>
            <w:vAlign w:val="center"/>
          </w:tcPr>
          <w:p>
            <w:pPr>
              <w:pStyle w:val="0"/>
              <w:jc w:val="center"/>
            </w:pPr>
            <w:r>
              <w:rPr>
                <w:sz w:val="20"/>
              </w:rPr>
              <w:t xml:space="preserve">С1</w:t>
            </w:r>
          </w:p>
        </w:tc>
        <w:tc>
          <w:tcPr>
            <w:tcW w:w="1539" w:type="dxa"/>
            <w:vAlign w:val="bottom"/>
          </w:tcPr>
          <w:p>
            <w:pPr>
              <w:pStyle w:val="0"/>
              <w:jc w:val="center"/>
            </w:pPr>
            <w:r>
              <w:rPr>
                <w:sz w:val="20"/>
              </w:rPr>
              <w:t xml:space="preserve">2</w:t>
            </w:r>
          </w:p>
        </w:tc>
        <w:tc>
          <w:tcPr>
            <w:tcW w:w="1635" w:type="dxa"/>
            <w:vAlign w:val="bottom"/>
          </w:tcPr>
          <w:p>
            <w:pPr>
              <w:pStyle w:val="0"/>
              <w:jc w:val="center"/>
            </w:pPr>
            <w:r>
              <w:rPr>
                <w:sz w:val="20"/>
              </w:rPr>
              <w:t xml:space="preserve">2000</w:t>
            </w:r>
          </w:p>
        </w:tc>
        <w:tc>
          <w:tcPr>
            <w:tcW w:w="1635" w:type="dxa"/>
            <w:vAlign w:val="bottom"/>
          </w:tcPr>
          <w:p>
            <w:pPr>
              <w:pStyle w:val="0"/>
              <w:jc w:val="center"/>
            </w:pPr>
            <w:r>
              <w:rPr>
                <w:sz w:val="20"/>
              </w:rPr>
              <w:t xml:space="preserve">800</w:t>
            </w:r>
          </w:p>
        </w:tc>
      </w:tr>
    </w:tbl>
    <w:p>
      <w:pPr>
        <w:pStyle w:val="0"/>
        <w:jc w:val="both"/>
      </w:pPr>
      <w:r>
        <w:rPr>
          <w:sz w:val="20"/>
        </w:rPr>
      </w:r>
    </w:p>
    <w:p>
      <w:pPr>
        <w:pStyle w:val="0"/>
        <w:ind w:firstLine="540"/>
        <w:jc w:val="both"/>
      </w:pPr>
      <w:r>
        <w:rPr>
          <w:sz w:val="20"/>
        </w:rPr>
        <w:t xml:space="preserve">В зданиях открытых автостоянок, в том числе с неизолированными рампами, площадь этажа в пределах пожарного отсека определяется как площадь одного этажа.</w:t>
      </w:r>
    </w:p>
    <w:p>
      <w:pPr>
        <w:pStyle w:val="0"/>
        <w:spacing w:before="200" w:line-rule="auto"/>
        <w:ind w:firstLine="540"/>
        <w:jc w:val="both"/>
      </w:pPr>
      <w:r>
        <w:rPr>
          <w:sz w:val="20"/>
        </w:rPr>
        <w:t xml:space="preserve">Допускается не применять требования </w:t>
      </w:r>
      <w:hyperlink w:history="0" w:anchor="P282" w:tooltip="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
        <w:r>
          <w:rPr>
            <w:sz w:val="20"/>
            <w:color w:val="0000ff"/>
          </w:rPr>
          <w:t xml:space="preserve">п. 5.4.18</w:t>
        </w:r>
      </w:hyperlink>
      <w:r>
        <w:rPr>
          <w:sz w:val="20"/>
        </w:rPr>
        <w:t xml:space="preserve"> в части устройства в зданиях глухих междуэтажных поясов высотой не менее 1,2 м.</w:t>
      </w:r>
    </w:p>
    <w:p>
      <w:pPr>
        <w:pStyle w:val="0"/>
        <w:ind w:firstLine="540"/>
        <w:jc w:val="both"/>
      </w:pPr>
      <w:r>
        <w:rPr>
          <w:sz w:val="20"/>
        </w:rPr>
      </w:r>
    </w:p>
    <w:p>
      <w:pPr>
        <w:pStyle w:val="2"/>
        <w:outlineLvl w:val="2"/>
        <w:ind w:firstLine="540"/>
        <w:jc w:val="both"/>
      </w:pPr>
      <w:r>
        <w:rPr>
          <w:sz w:val="20"/>
        </w:rPr>
        <w:t xml:space="preserve">6.5 Жилые здания (дома) и общежития квартирного типа</w:t>
      </w:r>
    </w:p>
    <w:p>
      <w:pPr>
        <w:pStyle w:val="0"/>
        <w:spacing w:before="200" w:line-rule="auto"/>
        <w:ind w:firstLine="540"/>
        <w:jc w:val="both"/>
      </w:pPr>
      <w:r>
        <w:rPr>
          <w:sz w:val="20"/>
        </w:rPr>
        <w:t xml:space="preserve">6.5.1 Допустимую высоту многоквартирных жилых зданий и общежитий квартирного типа (класс Ф1.3), а также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pPr>
        <w:pStyle w:val="0"/>
        <w:jc w:val="both"/>
      </w:pPr>
      <w:r>
        <w:rPr>
          <w:sz w:val="20"/>
        </w:rPr>
      </w:r>
    </w:p>
    <w:bookmarkStart w:id="845" w:name="P845"/>
    <w:bookmarkEnd w:id="845"/>
    <w:p>
      <w:pPr>
        <w:pStyle w:val="0"/>
        <w:outlineLvl w:val="3"/>
        <w:ind w:firstLine="540"/>
        <w:jc w:val="both"/>
      </w:pPr>
      <w:r>
        <w:rPr>
          <w:sz w:val="20"/>
        </w:rPr>
        <w:t xml:space="preserve">Таблица 6.8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4"/>
        <w:gridCol w:w="2410"/>
        <w:gridCol w:w="1821"/>
        <w:gridCol w:w="2419"/>
      </w:tblGrid>
      <w:tr>
        <w:tc>
          <w:tcPr>
            <w:tcW w:w="2414" w:type="dxa"/>
          </w:tcPr>
          <w:p>
            <w:pPr>
              <w:pStyle w:val="0"/>
              <w:jc w:val="center"/>
            </w:pPr>
            <w:r>
              <w:rPr>
                <w:sz w:val="20"/>
              </w:rPr>
              <w:t xml:space="preserve">Степень огнестойкости здания</w:t>
            </w:r>
          </w:p>
        </w:tc>
        <w:tc>
          <w:tcPr>
            <w:tcW w:w="2410" w:type="dxa"/>
          </w:tcPr>
          <w:p>
            <w:pPr>
              <w:pStyle w:val="0"/>
              <w:jc w:val="center"/>
            </w:pPr>
            <w:r>
              <w:rPr>
                <w:sz w:val="20"/>
              </w:rPr>
              <w:t xml:space="preserve">Класс конструктивной пожарной опасности здания</w:t>
            </w:r>
          </w:p>
        </w:tc>
        <w:tc>
          <w:tcPr>
            <w:tcW w:w="1821" w:type="dxa"/>
          </w:tcPr>
          <w:p>
            <w:pPr>
              <w:pStyle w:val="0"/>
              <w:jc w:val="center"/>
            </w:pPr>
            <w:r>
              <w:rPr>
                <w:sz w:val="20"/>
              </w:rPr>
              <w:t xml:space="preserve">Допустимая высота здания, м</w:t>
            </w:r>
          </w:p>
        </w:tc>
        <w:tc>
          <w:tcPr>
            <w:tcW w:w="2419" w:type="dxa"/>
          </w:tcPr>
          <w:p>
            <w:pPr>
              <w:pStyle w:val="0"/>
              <w:jc w:val="center"/>
            </w:pPr>
            <w:r>
              <w:rPr>
                <w:sz w:val="20"/>
              </w:rPr>
              <w:t xml:space="preserve">Площадь этажа в пределах пожарного отсека, м</w:t>
            </w:r>
            <w:r>
              <w:rPr>
                <w:sz w:val="20"/>
                <w:vertAlign w:val="superscript"/>
              </w:rPr>
              <w:t xml:space="preserve">2</w:t>
            </w:r>
          </w:p>
        </w:tc>
      </w:tr>
      <w:tr>
        <w:tc>
          <w:tcPr>
            <w:tcW w:w="2414" w:type="dxa"/>
            <w:vAlign w:val="center"/>
          </w:tcPr>
          <w:p>
            <w:pPr>
              <w:pStyle w:val="0"/>
              <w:jc w:val="center"/>
            </w:pPr>
            <w:r>
              <w:rPr>
                <w:sz w:val="20"/>
              </w:rPr>
              <w:t xml:space="preserve">I</w:t>
            </w:r>
          </w:p>
        </w:tc>
        <w:tc>
          <w:tcPr>
            <w:tcW w:w="2410" w:type="dxa"/>
            <w:vAlign w:val="center"/>
          </w:tcPr>
          <w:p>
            <w:pPr>
              <w:pStyle w:val="0"/>
              <w:jc w:val="center"/>
            </w:pPr>
            <w:r>
              <w:rPr>
                <w:sz w:val="20"/>
              </w:rPr>
              <w:t xml:space="preserve">С0</w:t>
            </w:r>
          </w:p>
        </w:tc>
        <w:tc>
          <w:tcPr>
            <w:tcW w:w="1821" w:type="dxa"/>
            <w:vAlign w:val="center"/>
          </w:tcPr>
          <w:p>
            <w:pPr>
              <w:pStyle w:val="0"/>
              <w:jc w:val="center"/>
            </w:pPr>
            <w:r>
              <w:rPr>
                <w:sz w:val="20"/>
              </w:rPr>
              <w:t xml:space="preserve">75</w:t>
            </w:r>
          </w:p>
        </w:tc>
        <w:tc>
          <w:tcPr>
            <w:tcW w:w="2419" w:type="dxa"/>
            <w:vAlign w:val="center"/>
          </w:tcPr>
          <w:p>
            <w:pPr>
              <w:pStyle w:val="0"/>
              <w:jc w:val="center"/>
            </w:pPr>
            <w:r>
              <w:rPr>
                <w:sz w:val="20"/>
              </w:rPr>
              <w:t xml:space="preserve">2500</w:t>
            </w:r>
          </w:p>
        </w:tc>
      </w:tr>
      <w:tr>
        <w:tc>
          <w:tcPr>
            <w:tcW w:w="2414" w:type="dxa"/>
            <w:vAlign w:val="center"/>
            <w:vMerge w:val="restart"/>
          </w:tcPr>
          <w:p>
            <w:pPr>
              <w:pStyle w:val="0"/>
              <w:jc w:val="center"/>
            </w:pPr>
            <w:r>
              <w:rPr>
                <w:sz w:val="20"/>
              </w:rPr>
              <w:t xml:space="preserve">II</w:t>
            </w:r>
          </w:p>
        </w:tc>
        <w:tc>
          <w:tcPr>
            <w:tcW w:w="2410" w:type="dxa"/>
            <w:vAlign w:val="center"/>
          </w:tcPr>
          <w:p>
            <w:pPr>
              <w:pStyle w:val="0"/>
              <w:jc w:val="center"/>
            </w:pPr>
            <w:r>
              <w:rPr>
                <w:sz w:val="20"/>
              </w:rPr>
              <w:t xml:space="preserve">С0</w:t>
            </w:r>
          </w:p>
        </w:tc>
        <w:tc>
          <w:tcPr>
            <w:tcW w:w="1821" w:type="dxa"/>
            <w:vAlign w:val="center"/>
          </w:tcPr>
          <w:p>
            <w:pPr>
              <w:pStyle w:val="0"/>
              <w:jc w:val="center"/>
            </w:pPr>
            <w:r>
              <w:rPr>
                <w:sz w:val="20"/>
              </w:rPr>
              <w:t xml:space="preserve">50</w:t>
            </w:r>
          </w:p>
        </w:tc>
        <w:tc>
          <w:tcPr>
            <w:tcW w:w="2419" w:type="dxa"/>
            <w:vAlign w:val="center"/>
          </w:tcPr>
          <w:p>
            <w:pPr>
              <w:pStyle w:val="0"/>
              <w:jc w:val="center"/>
            </w:pPr>
            <w:r>
              <w:rPr>
                <w:sz w:val="20"/>
              </w:rPr>
              <w:t xml:space="preserve">2500</w:t>
            </w:r>
          </w:p>
        </w:tc>
      </w:tr>
      <w:tr>
        <w:tc>
          <w:tcPr>
            <w:vMerge w:val="continue"/>
          </w:tcPr>
          <w:p/>
        </w:tc>
        <w:tc>
          <w:tcPr>
            <w:tcW w:w="2410" w:type="dxa"/>
            <w:vAlign w:val="center"/>
          </w:tcPr>
          <w:p>
            <w:pPr>
              <w:pStyle w:val="0"/>
              <w:jc w:val="center"/>
            </w:pPr>
            <w:r>
              <w:rPr>
                <w:sz w:val="20"/>
              </w:rPr>
              <w:t xml:space="preserve">С1</w:t>
            </w:r>
          </w:p>
        </w:tc>
        <w:tc>
          <w:tcPr>
            <w:tcW w:w="1821" w:type="dxa"/>
            <w:vAlign w:val="center"/>
          </w:tcPr>
          <w:p>
            <w:pPr>
              <w:pStyle w:val="0"/>
              <w:jc w:val="center"/>
            </w:pPr>
            <w:r>
              <w:rPr>
                <w:sz w:val="20"/>
              </w:rPr>
              <w:t xml:space="preserve">28</w:t>
            </w:r>
          </w:p>
        </w:tc>
        <w:tc>
          <w:tcPr>
            <w:tcW w:w="2419" w:type="dxa"/>
            <w:vAlign w:val="center"/>
          </w:tcPr>
          <w:p>
            <w:pPr>
              <w:pStyle w:val="0"/>
              <w:jc w:val="center"/>
            </w:pPr>
            <w:r>
              <w:rPr>
                <w:sz w:val="20"/>
              </w:rPr>
              <w:t xml:space="preserve">2200</w:t>
            </w:r>
          </w:p>
        </w:tc>
      </w:tr>
      <w:tr>
        <w:tc>
          <w:tcPr>
            <w:tcW w:w="2414" w:type="dxa"/>
            <w:vAlign w:val="center"/>
            <w:vMerge w:val="restart"/>
          </w:tcPr>
          <w:p>
            <w:pPr>
              <w:pStyle w:val="0"/>
              <w:jc w:val="center"/>
            </w:pPr>
            <w:r>
              <w:rPr>
                <w:sz w:val="20"/>
              </w:rPr>
              <w:t xml:space="preserve">III</w:t>
            </w:r>
          </w:p>
        </w:tc>
        <w:tc>
          <w:tcPr>
            <w:tcW w:w="2410" w:type="dxa"/>
            <w:vAlign w:val="center"/>
          </w:tcPr>
          <w:p>
            <w:pPr>
              <w:pStyle w:val="0"/>
              <w:jc w:val="center"/>
            </w:pPr>
            <w:r>
              <w:rPr>
                <w:sz w:val="20"/>
              </w:rPr>
              <w:t xml:space="preserve">С0</w:t>
            </w:r>
          </w:p>
        </w:tc>
        <w:tc>
          <w:tcPr>
            <w:tcW w:w="1821" w:type="dxa"/>
            <w:vAlign w:val="bottom"/>
          </w:tcPr>
          <w:p>
            <w:pPr>
              <w:pStyle w:val="0"/>
              <w:jc w:val="center"/>
            </w:pPr>
            <w:r>
              <w:rPr>
                <w:sz w:val="20"/>
              </w:rPr>
              <w:t xml:space="preserve">28</w:t>
            </w:r>
          </w:p>
        </w:tc>
        <w:tc>
          <w:tcPr>
            <w:tcW w:w="2419" w:type="dxa"/>
            <w:vAlign w:val="bottom"/>
          </w:tcPr>
          <w:p>
            <w:pPr>
              <w:pStyle w:val="0"/>
              <w:jc w:val="center"/>
            </w:pPr>
            <w:r>
              <w:rPr>
                <w:sz w:val="20"/>
              </w:rPr>
              <w:t xml:space="preserve">1800</w:t>
            </w:r>
          </w:p>
        </w:tc>
      </w:tr>
      <w:tr>
        <w:tc>
          <w:tcPr>
            <w:vMerge w:val="continue"/>
          </w:tcPr>
          <w:p/>
        </w:tc>
        <w:tc>
          <w:tcPr>
            <w:tcW w:w="2410" w:type="dxa"/>
            <w:vAlign w:val="center"/>
          </w:tcPr>
          <w:p>
            <w:pPr>
              <w:pStyle w:val="0"/>
              <w:jc w:val="center"/>
            </w:pPr>
            <w:r>
              <w:rPr>
                <w:sz w:val="20"/>
              </w:rPr>
              <w:t xml:space="preserve">С1</w:t>
            </w:r>
          </w:p>
        </w:tc>
        <w:tc>
          <w:tcPr>
            <w:tcW w:w="1821" w:type="dxa"/>
            <w:vAlign w:val="center"/>
          </w:tcPr>
          <w:p>
            <w:pPr>
              <w:pStyle w:val="0"/>
              <w:jc w:val="center"/>
            </w:pPr>
            <w:r>
              <w:rPr>
                <w:sz w:val="20"/>
              </w:rPr>
              <w:t xml:space="preserve">15</w:t>
            </w:r>
          </w:p>
        </w:tc>
        <w:tc>
          <w:tcPr>
            <w:tcW w:w="2419" w:type="dxa"/>
            <w:vAlign w:val="bottom"/>
          </w:tcPr>
          <w:p>
            <w:pPr>
              <w:pStyle w:val="0"/>
              <w:jc w:val="center"/>
            </w:pPr>
            <w:r>
              <w:rPr>
                <w:sz w:val="20"/>
              </w:rPr>
              <w:t xml:space="preserve">1800</w:t>
            </w:r>
          </w:p>
        </w:tc>
      </w:tr>
      <w:tr>
        <w:tc>
          <w:tcPr>
            <w:tcW w:w="2414" w:type="dxa"/>
            <w:vAlign w:val="center"/>
            <w:vMerge w:val="restart"/>
          </w:tcPr>
          <w:p>
            <w:pPr>
              <w:pStyle w:val="0"/>
              <w:jc w:val="center"/>
            </w:pPr>
            <w:r>
              <w:rPr>
                <w:sz w:val="20"/>
              </w:rPr>
              <w:t xml:space="preserve">IV</w:t>
            </w:r>
          </w:p>
        </w:tc>
        <w:tc>
          <w:tcPr>
            <w:tcW w:w="2410" w:type="dxa"/>
            <w:vAlign w:val="center"/>
            <w:vMerge w:val="restart"/>
          </w:tcPr>
          <w:p>
            <w:pPr>
              <w:pStyle w:val="0"/>
              <w:jc w:val="center"/>
            </w:pPr>
            <w:r>
              <w:rPr>
                <w:sz w:val="20"/>
              </w:rPr>
              <w:t xml:space="preserve">С0</w:t>
            </w:r>
          </w:p>
        </w:tc>
        <w:tc>
          <w:tcPr>
            <w:tcW w:w="1821" w:type="dxa"/>
            <w:vAlign w:val="center"/>
          </w:tcPr>
          <w:p>
            <w:pPr>
              <w:pStyle w:val="0"/>
              <w:jc w:val="center"/>
            </w:pPr>
            <w:r>
              <w:rPr>
                <w:sz w:val="20"/>
              </w:rPr>
              <w:t xml:space="preserve">5</w:t>
            </w:r>
          </w:p>
        </w:tc>
        <w:tc>
          <w:tcPr>
            <w:tcW w:w="2419" w:type="dxa"/>
            <w:vAlign w:val="bottom"/>
          </w:tcPr>
          <w:p>
            <w:pPr>
              <w:pStyle w:val="0"/>
              <w:jc w:val="center"/>
            </w:pPr>
            <w:r>
              <w:rPr>
                <w:sz w:val="20"/>
              </w:rPr>
              <w:t xml:space="preserve">1000</w:t>
            </w:r>
          </w:p>
        </w:tc>
      </w:tr>
      <w:tr>
        <w:tc>
          <w:tcPr>
            <w:vMerge w:val="continue"/>
          </w:tcPr>
          <w:p/>
        </w:tc>
        <w:tc>
          <w:tcPr>
            <w:vMerge w:val="continue"/>
          </w:tcPr>
          <w:p/>
        </w:tc>
        <w:tc>
          <w:tcPr>
            <w:tcW w:w="1821" w:type="dxa"/>
            <w:vAlign w:val="center"/>
          </w:tcPr>
          <w:p>
            <w:pPr>
              <w:pStyle w:val="0"/>
              <w:jc w:val="center"/>
            </w:pPr>
            <w:r>
              <w:rPr>
                <w:sz w:val="20"/>
              </w:rPr>
              <w:t xml:space="preserve">3</w:t>
            </w:r>
          </w:p>
        </w:tc>
        <w:tc>
          <w:tcPr>
            <w:tcW w:w="2419" w:type="dxa"/>
            <w:vAlign w:val="center"/>
          </w:tcPr>
          <w:p>
            <w:pPr>
              <w:pStyle w:val="0"/>
              <w:jc w:val="center"/>
            </w:pPr>
            <w:r>
              <w:rPr>
                <w:sz w:val="20"/>
              </w:rPr>
              <w:t xml:space="preserve">1400</w:t>
            </w:r>
          </w:p>
        </w:tc>
      </w:tr>
      <w:tr>
        <w:tc>
          <w:tcPr>
            <w:vMerge w:val="continue"/>
          </w:tcPr>
          <w:p/>
        </w:tc>
        <w:tc>
          <w:tcPr>
            <w:tcW w:w="2410" w:type="dxa"/>
            <w:vAlign w:val="center"/>
            <w:vMerge w:val="restart"/>
          </w:tcPr>
          <w:p>
            <w:pPr>
              <w:pStyle w:val="0"/>
              <w:jc w:val="center"/>
            </w:pPr>
            <w:r>
              <w:rPr>
                <w:sz w:val="20"/>
              </w:rPr>
              <w:t xml:space="preserve">С1</w:t>
            </w:r>
          </w:p>
        </w:tc>
        <w:tc>
          <w:tcPr>
            <w:tcW w:w="1821" w:type="dxa"/>
            <w:vAlign w:val="center"/>
          </w:tcPr>
          <w:p>
            <w:pPr>
              <w:pStyle w:val="0"/>
              <w:jc w:val="center"/>
            </w:pPr>
            <w:r>
              <w:rPr>
                <w:sz w:val="20"/>
              </w:rPr>
              <w:t xml:space="preserve">5</w:t>
            </w:r>
          </w:p>
        </w:tc>
        <w:tc>
          <w:tcPr>
            <w:tcW w:w="2419" w:type="dxa"/>
            <w:vAlign w:val="bottom"/>
          </w:tcPr>
          <w:p>
            <w:pPr>
              <w:pStyle w:val="0"/>
              <w:jc w:val="center"/>
            </w:pPr>
            <w:r>
              <w:rPr>
                <w:sz w:val="20"/>
              </w:rPr>
              <w:t xml:space="preserve">800</w:t>
            </w:r>
          </w:p>
        </w:tc>
      </w:tr>
      <w:tr>
        <w:tc>
          <w:tcPr>
            <w:vMerge w:val="continue"/>
          </w:tcPr>
          <w:p/>
        </w:tc>
        <w:tc>
          <w:tcPr>
            <w:vMerge w:val="continue"/>
          </w:tcPr>
          <w:p/>
        </w:tc>
        <w:tc>
          <w:tcPr>
            <w:tcW w:w="1821" w:type="dxa"/>
            <w:vAlign w:val="center"/>
          </w:tcPr>
          <w:p>
            <w:pPr>
              <w:pStyle w:val="0"/>
              <w:jc w:val="center"/>
            </w:pPr>
            <w:r>
              <w:rPr>
                <w:sz w:val="20"/>
              </w:rPr>
              <w:t xml:space="preserve">3</w:t>
            </w:r>
          </w:p>
        </w:tc>
        <w:tc>
          <w:tcPr>
            <w:tcW w:w="2419" w:type="dxa"/>
            <w:vAlign w:val="bottom"/>
          </w:tcPr>
          <w:p>
            <w:pPr>
              <w:pStyle w:val="0"/>
              <w:jc w:val="center"/>
            </w:pPr>
            <w:r>
              <w:rPr>
                <w:sz w:val="20"/>
              </w:rPr>
              <w:t xml:space="preserve">1200</w:t>
            </w:r>
          </w:p>
        </w:tc>
      </w:tr>
      <w:tr>
        <w:tc>
          <w:tcPr>
            <w:vMerge w:val="continue"/>
          </w:tcPr>
          <w:p/>
        </w:tc>
        <w:tc>
          <w:tcPr>
            <w:tcW w:w="2410" w:type="dxa"/>
            <w:vAlign w:val="center"/>
            <w:vMerge w:val="restart"/>
          </w:tcPr>
          <w:p>
            <w:pPr>
              <w:pStyle w:val="0"/>
              <w:jc w:val="center"/>
            </w:pPr>
            <w:r>
              <w:rPr>
                <w:sz w:val="20"/>
              </w:rPr>
              <w:t xml:space="preserve">С2</w:t>
            </w:r>
          </w:p>
        </w:tc>
        <w:tc>
          <w:tcPr>
            <w:tcW w:w="1821" w:type="dxa"/>
            <w:vAlign w:val="center"/>
          </w:tcPr>
          <w:p>
            <w:pPr>
              <w:pStyle w:val="0"/>
              <w:jc w:val="center"/>
            </w:pPr>
            <w:r>
              <w:rPr>
                <w:sz w:val="20"/>
              </w:rPr>
              <w:t xml:space="preserve">5</w:t>
            </w:r>
          </w:p>
        </w:tc>
        <w:tc>
          <w:tcPr>
            <w:tcW w:w="2419" w:type="dxa"/>
            <w:vAlign w:val="center"/>
          </w:tcPr>
          <w:p>
            <w:pPr>
              <w:pStyle w:val="0"/>
              <w:jc w:val="center"/>
            </w:pPr>
            <w:r>
              <w:rPr>
                <w:sz w:val="20"/>
              </w:rPr>
              <w:t xml:space="preserve">500</w:t>
            </w:r>
          </w:p>
        </w:tc>
      </w:tr>
      <w:tr>
        <w:tc>
          <w:tcPr>
            <w:vMerge w:val="continue"/>
          </w:tcPr>
          <w:p/>
        </w:tc>
        <w:tc>
          <w:tcPr>
            <w:vMerge w:val="continue"/>
          </w:tcPr>
          <w:p/>
        </w:tc>
        <w:tc>
          <w:tcPr>
            <w:tcW w:w="1821" w:type="dxa"/>
            <w:vAlign w:val="center"/>
          </w:tcPr>
          <w:p>
            <w:pPr>
              <w:pStyle w:val="0"/>
              <w:jc w:val="center"/>
            </w:pPr>
            <w:r>
              <w:rPr>
                <w:sz w:val="20"/>
              </w:rPr>
              <w:t xml:space="preserve">3</w:t>
            </w:r>
          </w:p>
        </w:tc>
        <w:tc>
          <w:tcPr>
            <w:tcW w:w="2419" w:type="dxa"/>
            <w:vAlign w:val="center"/>
          </w:tcPr>
          <w:p>
            <w:pPr>
              <w:pStyle w:val="0"/>
              <w:jc w:val="center"/>
            </w:pPr>
            <w:r>
              <w:rPr>
                <w:sz w:val="20"/>
              </w:rPr>
              <w:t xml:space="preserve">900</w:t>
            </w:r>
          </w:p>
        </w:tc>
      </w:tr>
      <w:tr>
        <w:tc>
          <w:tcPr>
            <w:tcW w:w="2414" w:type="dxa"/>
            <w:vAlign w:val="center"/>
            <w:vMerge w:val="restart"/>
          </w:tcPr>
          <w:p>
            <w:pPr>
              <w:pStyle w:val="0"/>
              <w:jc w:val="center"/>
            </w:pPr>
            <w:r>
              <w:rPr>
                <w:sz w:val="20"/>
              </w:rPr>
              <w:t xml:space="preserve">V</w:t>
            </w:r>
          </w:p>
        </w:tc>
        <w:tc>
          <w:tcPr>
            <w:tcW w:w="2410" w:type="dxa"/>
            <w:vAlign w:val="center"/>
            <w:vMerge w:val="restart"/>
          </w:tcPr>
          <w:p>
            <w:pPr>
              <w:pStyle w:val="0"/>
              <w:jc w:val="center"/>
            </w:pPr>
            <w:r>
              <w:rPr>
                <w:sz w:val="20"/>
              </w:rPr>
              <w:t xml:space="preserve">Не норм.</w:t>
            </w:r>
          </w:p>
        </w:tc>
        <w:tc>
          <w:tcPr>
            <w:tcW w:w="1821" w:type="dxa"/>
            <w:vAlign w:val="center"/>
          </w:tcPr>
          <w:p>
            <w:pPr>
              <w:pStyle w:val="0"/>
              <w:jc w:val="center"/>
            </w:pPr>
            <w:r>
              <w:rPr>
                <w:sz w:val="20"/>
              </w:rPr>
              <w:t xml:space="preserve">5</w:t>
            </w:r>
          </w:p>
        </w:tc>
        <w:tc>
          <w:tcPr>
            <w:tcW w:w="2419" w:type="dxa"/>
            <w:vAlign w:val="center"/>
          </w:tcPr>
          <w:p>
            <w:pPr>
              <w:pStyle w:val="0"/>
              <w:jc w:val="center"/>
            </w:pPr>
            <w:r>
              <w:rPr>
                <w:sz w:val="20"/>
              </w:rPr>
              <w:t xml:space="preserve">500</w:t>
            </w:r>
          </w:p>
        </w:tc>
      </w:tr>
      <w:tr>
        <w:tc>
          <w:tcPr>
            <w:vMerge w:val="continue"/>
          </w:tcPr>
          <w:p/>
        </w:tc>
        <w:tc>
          <w:tcPr>
            <w:vMerge w:val="continue"/>
          </w:tcPr>
          <w:p/>
        </w:tc>
        <w:tc>
          <w:tcPr>
            <w:tcW w:w="1821" w:type="dxa"/>
            <w:vAlign w:val="center"/>
          </w:tcPr>
          <w:p>
            <w:pPr>
              <w:pStyle w:val="0"/>
              <w:jc w:val="center"/>
            </w:pPr>
            <w:r>
              <w:rPr>
                <w:sz w:val="20"/>
              </w:rPr>
              <w:t xml:space="preserve">3</w:t>
            </w:r>
          </w:p>
        </w:tc>
        <w:tc>
          <w:tcPr>
            <w:tcW w:w="2419" w:type="dxa"/>
            <w:vAlign w:val="center"/>
          </w:tcPr>
          <w:p>
            <w:pPr>
              <w:pStyle w:val="0"/>
              <w:jc w:val="center"/>
            </w:pPr>
            <w:r>
              <w:rPr>
                <w:sz w:val="20"/>
              </w:rPr>
              <w:t xml:space="preserve">800</w:t>
            </w:r>
          </w:p>
        </w:tc>
      </w:tr>
      <w:tr>
        <w:tc>
          <w:tcPr>
            <w:gridSpan w:val="4"/>
            <w:tcW w:w="9064" w:type="dxa"/>
          </w:tcPr>
          <w:p>
            <w:pPr>
              <w:pStyle w:val="0"/>
              <w:ind w:firstLine="283"/>
              <w:jc w:val="both"/>
            </w:pPr>
            <w:r>
              <w:rPr>
                <w:sz w:val="20"/>
              </w:rPr>
              <w:t xml:space="preserve">Примечание - Степень огнестойкости здания с неотапливаемыми пристройками следует принимать по степени огнестойкости отапливаемой части здания.</w:t>
            </w:r>
          </w:p>
        </w:tc>
      </w:tr>
    </w:tbl>
    <w:p>
      <w:pPr>
        <w:pStyle w:val="0"/>
        <w:jc w:val="both"/>
      </w:pPr>
      <w:r>
        <w:rPr>
          <w:sz w:val="20"/>
        </w:rPr>
      </w:r>
    </w:p>
    <w:p>
      <w:pPr>
        <w:pStyle w:val="0"/>
        <w:ind w:firstLine="540"/>
        <w:jc w:val="both"/>
      </w:pPr>
      <w:r>
        <w:rPr>
          <w:sz w:val="20"/>
        </w:rPr>
        <w:t xml:space="preserve">6.5.2 Здания I, II и III степеней огнестойкости допускается надстраивать одним мансардным этажом, расположенным независимо от высоты зданий, установленной в </w:t>
      </w:r>
      <w:hyperlink w:history="0" w:anchor="P845" w:tooltip="Таблица 6.8">
        <w:r>
          <w:rPr>
            <w:sz w:val="20"/>
            <w:color w:val="0000ff"/>
          </w:rPr>
          <w:t xml:space="preserve">таблице 6.8</w:t>
        </w:r>
      </w:hyperlink>
      <w:r>
        <w:rPr>
          <w:sz w:val="20"/>
        </w:rPr>
        <w:t xml:space="preserve">, но не выше 75 м. Несущие элементы мансардного этажа должны иметь предел огнестойкости не менее R 45 и класс пожарной опасности К0. Ограждающие конструкции этого этажа должны отвечать требованиям, предъявляемым к конструкциям надстраиваемого здания.</w:t>
      </w:r>
    </w:p>
    <w:p>
      <w:pPr>
        <w:pStyle w:val="0"/>
        <w:spacing w:before="200" w:line-rule="auto"/>
        <w:ind w:firstLine="540"/>
        <w:jc w:val="both"/>
      </w:pPr>
      <w:r>
        <w:rPr>
          <w:sz w:val="20"/>
        </w:rPr>
        <w:t xml:space="preserve">При применении деревянных конструкций следует использовать конструктивную огнезащиту, обеспечивающую указанные требования, - предел огнестойкости не менее R 45 и класс пожарной опасности К0.</w:t>
      </w:r>
    </w:p>
    <w:p>
      <w:pPr>
        <w:pStyle w:val="0"/>
        <w:spacing w:before="200" w:line-rule="auto"/>
        <w:ind w:firstLine="540"/>
        <w:jc w:val="both"/>
      </w:pPr>
      <w:r>
        <w:rPr>
          <w:sz w:val="20"/>
        </w:rPr>
        <w:t xml:space="preserve">6.5.3 Несущие элементы двухэтажных зданий IV степени огнестойкости должны иметь предел огнестойкости не менее R 30.</w:t>
      </w:r>
    </w:p>
    <w:p>
      <w:pPr>
        <w:pStyle w:val="0"/>
        <w:spacing w:before="200" w:line-rule="auto"/>
        <w:ind w:firstLine="540"/>
        <w:jc w:val="both"/>
      </w:pPr>
      <w:r>
        <w:rPr>
          <w:sz w:val="20"/>
        </w:rPr>
        <w:t xml:space="preserve">6.5.4 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pPr>
        <w:pStyle w:val="0"/>
        <w:spacing w:before="200" w:line-rule="auto"/>
        <w:ind w:firstLine="540"/>
        <w:jc w:val="both"/>
      </w:pPr>
      <w:r>
        <w:rPr>
          <w:sz w:val="20"/>
        </w:rPr>
        <w:t xml:space="preserve">6.5.5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w:t>
      </w:r>
      <w:hyperlink w:history="0" r:id="rId108"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w:t>
        </w:r>
      </w:hyperlink>
      <w:r>
        <w:rPr>
          <w:sz w:val="20"/>
        </w:rPr>
        <w:t xml:space="preserve">, а также при отсутствии на них пожарной нагрузки.</w:t>
      </w:r>
    </w:p>
    <w:p>
      <w:pPr>
        <w:pStyle w:val="0"/>
        <w:spacing w:before="200" w:line-rule="auto"/>
        <w:ind w:firstLine="540"/>
        <w:jc w:val="both"/>
      </w:pPr>
      <w:r>
        <w:rPr>
          <w:sz w:val="20"/>
        </w:rPr>
        <w:t xml:space="preserve">6.5.6. Одноквартирные жилые дома, в том числе блокированные (класс функциональной пожарной опасности Ф1.4), должны отвечать следующим требованиям:</w:t>
      </w:r>
    </w:p>
    <w:p>
      <w:pPr>
        <w:pStyle w:val="0"/>
        <w:spacing w:before="200" w:line-rule="auto"/>
        <w:ind w:firstLine="540"/>
        <w:jc w:val="both"/>
      </w:pPr>
      <w:r>
        <w:rPr>
          <w:sz w:val="20"/>
        </w:rPr>
        <w:t xml:space="preserve">а) к одно- и двухэтажным одноквартирным домам требования по степени огнестойкости и классу конструктивной пожарной опасности не предъявляются;</w:t>
      </w:r>
    </w:p>
    <w:p>
      <w:pPr>
        <w:pStyle w:val="0"/>
        <w:spacing w:before="200" w:line-rule="auto"/>
        <w:ind w:firstLine="540"/>
        <w:jc w:val="both"/>
      </w:pPr>
      <w:r>
        <w:rPr>
          <w:sz w:val="20"/>
        </w:rPr>
        <w:t xml:space="preserve">б) в трехэтажных домах строительные конструкции должны соответствовать требованиям, предъявляемым к конструкциям зданий не ниже III степени огнестойкости. При этом предел огнестойкости межкомнатных перегородок не регламентируется. Класс конструктивной пожарной опасности дома должен быть не ниже С2. Допускается конструкции трехэтажных домов выполнять IV степени огнестойкости, если площадь этажа не превышает 150 м</w:t>
      </w:r>
      <w:r>
        <w:rPr>
          <w:sz w:val="20"/>
          <w:vertAlign w:val="superscript"/>
        </w:rPr>
        <w:t xml:space="preserve">2</w:t>
      </w:r>
      <w:r>
        <w:rPr>
          <w:sz w:val="20"/>
        </w:rPr>
        <w:t xml:space="preserve">, при этом следует принимать предел огнестойкости несущих элементов не менее R 30, а перекрытий - не менее REI 30;</w:t>
      </w:r>
    </w:p>
    <w:p>
      <w:pPr>
        <w:pStyle w:val="0"/>
        <w:spacing w:before="200" w:line-rule="auto"/>
        <w:ind w:firstLine="540"/>
        <w:jc w:val="both"/>
      </w:pPr>
      <w:r>
        <w:rPr>
          <w:sz w:val="20"/>
        </w:rPr>
        <w:t xml:space="preserve">в) в блокированных домах смежные жилые блоки следует разделять глухими противопожарными стенами 2-го типа. При этом количество блоков в пределах пожарного отсека должно быть не более 10. Площадь этажа в пределах такого пожарного отсека определяется согласно </w:t>
      </w:r>
      <w:hyperlink w:history="0" w:anchor="P845" w:tooltip="Таблица 6.8">
        <w:r>
          <w:rPr>
            <w:sz w:val="20"/>
            <w:color w:val="0000ff"/>
          </w:rPr>
          <w:t xml:space="preserve">таблице 6.8</w:t>
        </w:r>
      </w:hyperlink>
      <w:r>
        <w:rPr>
          <w:sz w:val="20"/>
        </w:rPr>
        <w:t xml:space="preserve">;</w:t>
      </w:r>
    </w:p>
    <w:p>
      <w:pPr>
        <w:pStyle w:val="0"/>
        <w:spacing w:before="200" w:line-rule="auto"/>
        <w:ind w:firstLine="540"/>
        <w:jc w:val="both"/>
      </w:pPr>
      <w:r>
        <w:rPr>
          <w:sz w:val="20"/>
        </w:rPr>
        <w:t xml:space="preserve">г) блокированные дома классов конструктивной пожарной опасности С2 и С3 дополнительно должны быть разделены глухими противопожарными стенами 1-го типа на пожарные отсеки площадью этажа в пределах отсека не более 600 м</w:t>
      </w:r>
      <w:r>
        <w:rPr>
          <w:sz w:val="20"/>
          <w:vertAlign w:val="superscript"/>
        </w:rPr>
        <w:t xml:space="preserve">2</w:t>
      </w:r>
      <w:r>
        <w:rPr>
          <w:sz w:val="20"/>
        </w:rPr>
        <w:t xml:space="preserve">.</w:t>
      </w:r>
    </w:p>
    <w:p>
      <w:pPr>
        <w:pStyle w:val="0"/>
        <w:ind w:firstLine="540"/>
        <w:jc w:val="both"/>
      </w:pPr>
      <w:r>
        <w:rPr>
          <w:sz w:val="20"/>
        </w:rPr>
      </w:r>
    </w:p>
    <w:p>
      <w:pPr>
        <w:pStyle w:val="2"/>
        <w:outlineLvl w:val="2"/>
        <w:ind w:firstLine="540"/>
        <w:jc w:val="both"/>
      </w:pPr>
      <w:r>
        <w:rPr>
          <w:sz w:val="20"/>
        </w:rPr>
        <w:t xml:space="preserve">6.6 Административно-бытовые здания</w:t>
      </w:r>
    </w:p>
    <w:p>
      <w:pPr>
        <w:pStyle w:val="0"/>
        <w:spacing w:before="200" w:line-rule="auto"/>
        <w:ind w:firstLine="540"/>
        <w:jc w:val="both"/>
      </w:pPr>
      <w:r>
        <w:rPr>
          <w:sz w:val="20"/>
        </w:rPr>
        <w:t xml:space="preserve">6.6.1 Степень огнестойкости, класс конструктивной пожарной опасности, допустимую высоту зданий и площадь этажа в пределах пожарного отсека для административно-бытовых зданий предприятий и складов (отдельно стоящих зданий, пристроек и вставок класса Ф4.3) следует принимать в соответствии с таблицей 6.9. При определении степени огнестойкости здания следует учитывать высоту размещения аудиторий, актовых залов и конференц-залов согласно </w:t>
      </w:r>
      <w:hyperlink w:history="0" w:anchor="P1213" w:tooltip="Таблица 6.14">
        <w:r>
          <w:rPr>
            <w:sz w:val="20"/>
            <w:color w:val="0000ff"/>
          </w:rPr>
          <w:t xml:space="preserve">таблице 6.14</w:t>
        </w:r>
      </w:hyperlink>
      <w:r>
        <w:rPr>
          <w:sz w:val="20"/>
        </w:rPr>
        <w:t xml:space="preserve">.</w:t>
      </w:r>
    </w:p>
    <w:p>
      <w:pPr>
        <w:pStyle w:val="0"/>
        <w:jc w:val="both"/>
      </w:pPr>
      <w:r>
        <w:rPr>
          <w:sz w:val="20"/>
        </w:rPr>
      </w:r>
    </w:p>
    <w:bookmarkStart w:id="907" w:name="P907"/>
    <w:bookmarkEnd w:id="907"/>
    <w:p>
      <w:pPr>
        <w:pStyle w:val="0"/>
        <w:outlineLvl w:val="3"/>
        <w:ind w:firstLine="540"/>
        <w:jc w:val="both"/>
      </w:pPr>
      <w:r>
        <w:rPr>
          <w:sz w:val="20"/>
        </w:rPr>
        <w:t xml:space="preserve">Таблица 6.9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474"/>
        <w:gridCol w:w="1191"/>
        <w:gridCol w:w="850"/>
        <w:gridCol w:w="850"/>
        <w:gridCol w:w="845"/>
        <w:gridCol w:w="854"/>
        <w:gridCol w:w="850"/>
        <w:gridCol w:w="859"/>
      </w:tblGrid>
      <w:tr>
        <w:tc>
          <w:tcPr>
            <w:tcW w:w="1247" w:type="dxa"/>
            <w:vMerge w:val="restart"/>
          </w:tcPr>
          <w:p>
            <w:pPr>
              <w:pStyle w:val="0"/>
              <w:jc w:val="center"/>
            </w:pPr>
            <w:r>
              <w:rPr>
                <w:sz w:val="20"/>
              </w:rPr>
              <w:t xml:space="preserve">Степень огнестойкости здания</w:t>
            </w:r>
          </w:p>
        </w:tc>
        <w:tc>
          <w:tcPr>
            <w:tcW w:w="1474" w:type="dxa"/>
            <w:vMerge w:val="restart"/>
          </w:tcPr>
          <w:p>
            <w:pPr>
              <w:pStyle w:val="0"/>
              <w:jc w:val="center"/>
            </w:pPr>
            <w:r>
              <w:rPr>
                <w:sz w:val="20"/>
              </w:rPr>
              <w:t xml:space="preserve">Класс конструктивной пожарной опасности</w:t>
            </w:r>
          </w:p>
        </w:tc>
        <w:tc>
          <w:tcPr>
            <w:tcW w:w="1191" w:type="dxa"/>
            <w:vMerge w:val="restart"/>
          </w:tcPr>
          <w:p>
            <w:pPr>
              <w:pStyle w:val="0"/>
              <w:jc w:val="center"/>
            </w:pPr>
            <w:r>
              <w:rPr>
                <w:sz w:val="20"/>
              </w:rPr>
              <w:t xml:space="preserve">Допустимая высота здания, м</w:t>
            </w:r>
          </w:p>
        </w:tc>
        <w:tc>
          <w:tcPr>
            <w:gridSpan w:val="6"/>
            <w:tcW w:w="5108" w:type="dxa"/>
          </w:tcPr>
          <w:p>
            <w:pPr>
              <w:pStyle w:val="0"/>
              <w:jc w:val="center"/>
            </w:pPr>
            <w:r>
              <w:rPr>
                <w:sz w:val="20"/>
              </w:rPr>
              <w:t xml:space="preserve">Площадь этажа в пределах пожарного отсека, м</w:t>
            </w:r>
            <w:r>
              <w:rPr>
                <w:sz w:val="20"/>
                <w:vertAlign w:val="superscript"/>
              </w:rPr>
              <w:t xml:space="preserve">2</w:t>
            </w:r>
            <w:r>
              <w:rPr>
                <w:sz w:val="20"/>
              </w:rPr>
              <w:t xml:space="preserve">, при числе надземных этажей (без учета верхнего технического этажа)</w:t>
            </w:r>
          </w:p>
        </w:tc>
      </w:tr>
      <w:tr>
        <w:tc>
          <w:tcPr>
            <w:vMerge w:val="continue"/>
          </w:tcPr>
          <w:p/>
        </w:tc>
        <w:tc>
          <w:tcPr>
            <w:vMerge w:val="continue"/>
          </w:tcPr>
          <w:p/>
        </w:tc>
        <w:tc>
          <w:tcPr>
            <w:vMerge w:val="continue"/>
          </w:tcPr>
          <w:p/>
        </w:tc>
        <w:tc>
          <w:tcPr>
            <w:tcW w:w="850" w:type="dxa"/>
          </w:tcPr>
          <w:p>
            <w:pPr>
              <w:pStyle w:val="0"/>
              <w:jc w:val="center"/>
            </w:pPr>
            <w:r>
              <w:rPr>
                <w:sz w:val="20"/>
              </w:rPr>
              <w:t xml:space="preserve">1</w:t>
            </w:r>
          </w:p>
        </w:tc>
        <w:tc>
          <w:tcPr>
            <w:tcW w:w="850" w:type="dxa"/>
          </w:tcPr>
          <w:p>
            <w:pPr>
              <w:pStyle w:val="0"/>
              <w:jc w:val="center"/>
            </w:pPr>
            <w:r>
              <w:rPr>
                <w:sz w:val="20"/>
              </w:rPr>
              <w:t xml:space="preserve">2</w:t>
            </w:r>
          </w:p>
        </w:tc>
        <w:tc>
          <w:tcPr>
            <w:tcW w:w="845" w:type="dxa"/>
          </w:tcPr>
          <w:p>
            <w:pPr>
              <w:pStyle w:val="0"/>
              <w:jc w:val="center"/>
            </w:pPr>
            <w:r>
              <w:rPr>
                <w:sz w:val="20"/>
              </w:rPr>
              <w:t xml:space="preserve">3</w:t>
            </w:r>
          </w:p>
        </w:tc>
        <w:tc>
          <w:tcPr>
            <w:tcW w:w="854" w:type="dxa"/>
          </w:tcPr>
          <w:p>
            <w:pPr>
              <w:pStyle w:val="0"/>
              <w:jc w:val="center"/>
            </w:pPr>
            <w:r>
              <w:rPr>
                <w:sz w:val="20"/>
              </w:rPr>
              <w:t xml:space="preserve">4, 5</w:t>
            </w:r>
          </w:p>
        </w:tc>
        <w:tc>
          <w:tcPr>
            <w:tcW w:w="850" w:type="dxa"/>
          </w:tcPr>
          <w:p>
            <w:pPr>
              <w:pStyle w:val="0"/>
              <w:jc w:val="center"/>
            </w:pPr>
            <w:r>
              <w:rPr>
                <w:sz w:val="20"/>
              </w:rPr>
              <w:t xml:space="preserve">6 - 9</w:t>
            </w:r>
          </w:p>
        </w:tc>
        <w:tc>
          <w:tcPr>
            <w:tcW w:w="859" w:type="dxa"/>
          </w:tcPr>
          <w:p>
            <w:pPr>
              <w:pStyle w:val="0"/>
              <w:jc w:val="center"/>
            </w:pPr>
            <w:r>
              <w:rPr>
                <w:sz w:val="20"/>
              </w:rPr>
              <w:t xml:space="preserve">10 - 16</w:t>
            </w:r>
          </w:p>
        </w:tc>
      </w:tr>
      <w:tr>
        <w:tc>
          <w:tcPr>
            <w:tcW w:w="1247" w:type="dxa"/>
            <w:vAlign w:val="center"/>
          </w:tcPr>
          <w:p>
            <w:pPr>
              <w:pStyle w:val="0"/>
              <w:jc w:val="center"/>
            </w:pPr>
            <w:r>
              <w:rPr>
                <w:sz w:val="20"/>
              </w:rPr>
              <w:t xml:space="preserve">I</w:t>
            </w:r>
          </w:p>
        </w:tc>
        <w:tc>
          <w:tcPr>
            <w:tcW w:w="1474" w:type="dxa"/>
            <w:vAlign w:val="center"/>
          </w:tcPr>
          <w:p>
            <w:pPr>
              <w:pStyle w:val="0"/>
              <w:jc w:val="center"/>
            </w:pPr>
            <w:r>
              <w:rPr>
                <w:sz w:val="20"/>
              </w:rPr>
              <w:t xml:space="preserve">С0</w:t>
            </w:r>
          </w:p>
        </w:tc>
        <w:tc>
          <w:tcPr>
            <w:tcW w:w="1191" w:type="dxa"/>
            <w:vAlign w:val="center"/>
          </w:tcPr>
          <w:p>
            <w:pPr>
              <w:pStyle w:val="0"/>
              <w:jc w:val="center"/>
            </w:pPr>
            <w:r>
              <w:rPr>
                <w:sz w:val="20"/>
              </w:rPr>
              <w:t xml:space="preserve">50</w:t>
            </w:r>
          </w:p>
        </w:tc>
        <w:tc>
          <w:tcPr>
            <w:tcW w:w="850" w:type="dxa"/>
            <w:vAlign w:val="center"/>
          </w:tcPr>
          <w:p>
            <w:pPr>
              <w:pStyle w:val="0"/>
              <w:jc w:val="center"/>
            </w:pPr>
            <w:r>
              <w:rPr>
                <w:sz w:val="20"/>
              </w:rPr>
              <w:t xml:space="preserve">6000</w:t>
            </w:r>
          </w:p>
        </w:tc>
        <w:tc>
          <w:tcPr>
            <w:tcW w:w="850" w:type="dxa"/>
            <w:vAlign w:val="center"/>
          </w:tcPr>
          <w:p>
            <w:pPr>
              <w:pStyle w:val="0"/>
              <w:jc w:val="center"/>
            </w:pPr>
            <w:r>
              <w:rPr>
                <w:sz w:val="20"/>
              </w:rPr>
              <w:t xml:space="preserve">5000</w:t>
            </w:r>
          </w:p>
        </w:tc>
        <w:tc>
          <w:tcPr>
            <w:tcW w:w="845" w:type="dxa"/>
            <w:vAlign w:val="center"/>
          </w:tcPr>
          <w:p>
            <w:pPr>
              <w:pStyle w:val="0"/>
              <w:jc w:val="center"/>
            </w:pPr>
            <w:r>
              <w:rPr>
                <w:sz w:val="20"/>
              </w:rPr>
              <w:t xml:space="preserve">5000</w:t>
            </w:r>
          </w:p>
        </w:tc>
        <w:tc>
          <w:tcPr>
            <w:tcW w:w="854" w:type="dxa"/>
            <w:vAlign w:val="center"/>
          </w:tcPr>
          <w:p>
            <w:pPr>
              <w:pStyle w:val="0"/>
              <w:jc w:val="center"/>
            </w:pPr>
            <w:r>
              <w:rPr>
                <w:sz w:val="20"/>
              </w:rPr>
              <w:t xml:space="preserve">5000</w:t>
            </w:r>
          </w:p>
        </w:tc>
        <w:tc>
          <w:tcPr>
            <w:tcW w:w="850" w:type="dxa"/>
            <w:vAlign w:val="center"/>
          </w:tcPr>
          <w:p>
            <w:pPr>
              <w:pStyle w:val="0"/>
              <w:jc w:val="center"/>
            </w:pPr>
            <w:r>
              <w:rPr>
                <w:sz w:val="20"/>
              </w:rPr>
              <w:t xml:space="preserve">5000</w:t>
            </w:r>
          </w:p>
        </w:tc>
        <w:tc>
          <w:tcPr>
            <w:tcW w:w="859" w:type="dxa"/>
            <w:vAlign w:val="center"/>
          </w:tcPr>
          <w:p>
            <w:pPr>
              <w:pStyle w:val="0"/>
              <w:jc w:val="center"/>
            </w:pPr>
            <w:r>
              <w:rPr>
                <w:sz w:val="20"/>
              </w:rPr>
              <w:t xml:space="preserve">2500</w:t>
            </w:r>
          </w:p>
        </w:tc>
      </w:tr>
      <w:tr>
        <w:tc>
          <w:tcPr>
            <w:tcW w:w="1247" w:type="dxa"/>
            <w:vAlign w:val="center"/>
          </w:tcPr>
          <w:p>
            <w:pPr>
              <w:pStyle w:val="0"/>
              <w:jc w:val="center"/>
            </w:pPr>
            <w:r>
              <w:rPr>
                <w:sz w:val="20"/>
              </w:rPr>
              <w:t xml:space="preserve">II</w:t>
            </w:r>
          </w:p>
        </w:tc>
        <w:tc>
          <w:tcPr>
            <w:tcW w:w="1474" w:type="dxa"/>
            <w:vAlign w:val="center"/>
          </w:tcPr>
          <w:p>
            <w:pPr>
              <w:pStyle w:val="0"/>
              <w:jc w:val="center"/>
            </w:pPr>
            <w:r>
              <w:rPr>
                <w:sz w:val="20"/>
              </w:rPr>
              <w:t xml:space="preserve">С0</w:t>
            </w:r>
          </w:p>
        </w:tc>
        <w:tc>
          <w:tcPr>
            <w:tcW w:w="1191" w:type="dxa"/>
            <w:vAlign w:val="center"/>
          </w:tcPr>
          <w:p>
            <w:pPr>
              <w:pStyle w:val="0"/>
              <w:jc w:val="center"/>
            </w:pPr>
            <w:r>
              <w:rPr>
                <w:sz w:val="20"/>
              </w:rPr>
              <w:t xml:space="preserve">50</w:t>
            </w:r>
          </w:p>
        </w:tc>
        <w:tc>
          <w:tcPr>
            <w:tcW w:w="850" w:type="dxa"/>
            <w:vAlign w:val="center"/>
          </w:tcPr>
          <w:p>
            <w:pPr>
              <w:pStyle w:val="0"/>
              <w:jc w:val="center"/>
            </w:pPr>
            <w:r>
              <w:rPr>
                <w:sz w:val="20"/>
              </w:rPr>
              <w:t xml:space="preserve">6000</w:t>
            </w:r>
          </w:p>
        </w:tc>
        <w:tc>
          <w:tcPr>
            <w:tcW w:w="850" w:type="dxa"/>
            <w:vAlign w:val="center"/>
          </w:tcPr>
          <w:p>
            <w:pPr>
              <w:pStyle w:val="0"/>
              <w:jc w:val="center"/>
            </w:pPr>
            <w:r>
              <w:rPr>
                <w:sz w:val="20"/>
              </w:rPr>
              <w:t xml:space="preserve">4000</w:t>
            </w:r>
          </w:p>
        </w:tc>
        <w:tc>
          <w:tcPr>
            <w:tcW w:w="845" w:type="dxa"/>
            <w:vAlign w:val="center"/>
          </w:tcPr>
          <w:p>
            <w:pPr>
              <w:pStyle w:val="0"/>
              <w:jc w:val="center"/>
            </w:pPr>
            <w:r>
              <w:rPr>
                <w:sz w:val="20"/>
              </w:rPr>
              <w:t xml:space="preserve">4000</w:t>
            </w:r>
          </w:p>
        </w:tc>
        <w:tc>
          <w:tcPr>
            <w:tcW w:w="854" w:type="dxa"/>
            <w:vAlign w:val="center"/>
          </w:tcPr>
          <w:p>
            <w:pPr>
              <w:pStyle w:val="0"/>
              <w:jc w:val="center"/>
            </w:pPr>
            <w:r>
              <w:rPr>
                <w:sz w:val="20"/>
              </w:rPr>
              <w:t xml:space="preserve">4000</w:t>
            </w:r>
          </w:p>
        </w:tc>
        <w:tc>
          <w:tcPr>
            <w:tcW w:w="850" w:type="dxa"/>
            <w:vAlign w:val="center"/>
          </w:tcPr>
          <w:p>
            <w:pPr>
              <w:pStyle w:val="0"/>
              <w:jc w:val="center"/>
            </w:pPr>
            <w:r>
              <w:rPr>
                <w:sz w:val="20"/>
              </w:rPr>
              <w:t xml:space="preserve">4000</w:t>
            </w:r>
          </w:p>
        </w:tc>
        <w:tc>
          <w:tcPr>
            <w:tcW w:w="859" w:type="dxa"/>
            <w:vAlign w:val="center"/>
          </w:tcPr>
          <w:p>
            <w:pPr>
              <w:pStyle w:val="0"/>
              <w:jc w:val="center"/>
            </w:pPr>
            <w:r>
              <w:rPr>
                <w:sz w:val="20"/>
              </w:rPr>
              <w:t xml:space="preserve">2200</w:t>
            </w:r>
          </w:p>
        </w:tc>
      </w:tr>
      <w:tr>
        <w:tc>
          <w:tcPr>
            <w:tcW w:w="1247" w:type="dxa"/>
            <w:vAlign w:val="center"/>
          </w:tcPr>
          <w:p>
            <w:pPr>
              <w:pStyle w:val="0"/>
              <w:jc w:val="center"/>
            </w:pPr>
            <w:r>
              <w:rPr>
                <w:sz w:val="20"/>
              </w:rPr>
              <w:t xml:space="preserve">II</w:t>
            </w:r>
          </w:p>
        </w:tc>
        <w:tc>
          <w:tcPr>
            <w:tcW w:w="1474" w:type="dxa"/>
            <w:vAlign w:val="center"/>
          </w:tcPr>
          <w:p>
            <w:pPr>
              <w:pStyle w:val="0"/>
              <w:jc w:val="center"/>
            </w:pPr>
            <w:r>
              <w:rPr>
                <w:sz w:val="20"/>
              </w:rPr>
              <w:t xml:space="preserve">С1</w:t>
            </w:r>
          </w:p>
        </w:tc>
        <w:tc>
          <w:tcPr>
            <w:tcW w:w="1191" w:type="dxa"/>
            <w:vAlign w:val="bottom"/>
          </w:tcPr>
          <w:p>
            <w:pPr>
              <w:pStyle w:val="0"/>
              <w:jc w:val="center"/>
            </w:pPr>
            <w:r>
              <w:rPr>
                <w:sz w:val="20"/>
              </w:rPr>
              <w:t xml:space="preserve">28</w:t>
            </w:r>
          </w:p>
        </w:tc>
        <w:tc>
          <w:tcPr>
            <w:tcW w:w="850" w:type="dxa"/>
            <w:vAlign w:val="center"/>
          </w:tcPr>
          <w:p>
            <w:pPr>
              <w:pStyle w:val="0"/>
              <w:jc w:val="center"/>
            </w:pPr>
            <w:r>
              <w:rPr>
                <w:sz w:val="20"/>
              </w:rPr>
              <w:t xml:space="preserve">5000</w:t>
            </w:r>
          </w:p>
        </w:tc>
        <w:tc>
          <w:tcPr>
            <w:tcW w:w="850" w:type="dxa"/>
            <w:vAlign w:val="center"/>
          </w:tcPr>
          <w:p>
            <w:pPr>
              <w:pStyle w:val="0"/>
              <w:jc w:val="center"/>
            </w:pPr>
            <w:r>
              <w:rPr>
                <w:sz w:val="20"/>
              </w:rPr>
              <w:t xml:space="preserve">3000</w:t>
            </w:r>
          </w:p>
        </w:tc>
        <w:tc>
          <w:tcPr>
            <w:tcW w:w="845" w:type="dxa"/>
            <w:vAlign w:val="center"/>
          </w:tcPr>
          <w:p>
            <w:pPr>
              <w:pStyle w:val="0"/>
              <w:jc w:val="center"/>
            </w:pPr>
            <w:r>
              <w:rPr>
                <w:sz w:val="20"/>
              </w:rPr>
              <w:t xml:space="preserve">3000</w:t>
            </w:r>
          </w:p>
        </w:tc>
        <w:tc>
          <w:tcPr>
            <w:tcW w:w="854" w:type="dxa"/>
            <w:vAlign w:val="bottom"/>
          </w:tcPr>
          <w:p>
            <w:pPr>
              <w:pStyle w:val="0"/>
              <w:jc w:val="center"/>
            </w:pPr>
            <w:r>
              <w:rPr>
                <w:sz w:val="20"/>
              </w:rPr>
              <w:t xml:space="preserve">2000</w:t>
            </w:r>
          </w:p>
        </w:tc>
        <w:tc>
          <w:tcPr>
            <w:tcW w:w="850" w:type="dxa"/>
            <w:vAlign w:val="bottom"/>
          </w:tcPr>
          <w:p>
            <w:pPr>
              <w:pStyle w:val="0"/>
              <w:jc w:val="center"/>
            </w:pPr>
            <w:r>
              <w:rPr>
                <w:sz w:val="20"/>
              </w:rPr>
              <w:t xml:space="preserve">1200</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III</w:t>
            </w:r>
          </w:p>
        </w:tc>
        <w:tc>
          <w:tcPr>
            <w:tcW w:w="1474" w:type="dxa"/>
            <w:vAlign w:val="center"/>
          </w:tcPr>
          <w:p>
            <w:pPr>
              <w:pStyle w:val="0"/>
              <w:jc w:val="center"/>
            </w:pPr>
            <w:r>
              <w:rPr>
                <w:sz w:val="20"/>
              </w:rPr>
              <w:t xml:space="preserve">С0</w:t>
            </w:r>
          </w:p>
        </w:tc>
        <w:tc>
          <w:tcPr>
            <w:tcW w:w="1191" w:type="dxa"/>
            <w:vAlign w:val="center"/>
          </w:tcPr>
          <w:p>
            <w:pPr>
              <w:pStyle w:val="0"/>
              <w:jc w:val="center"/>
            </w:pPr>
            <w:r>
              <w:rPr>
                <w:sz w:val="20"/>
              </w:rPr>
              <w:t xml:space="preserve">15</w:t>
            </w:r>
          </w:p>
        </w:tc>
        <w:tc>
          <w:tcPr>
            <w:tcW w:w="850" w:type="dxa"/>
            <w:vAlign w:val="center"/>
          </w:tcPr>
          <w:p>
            <w:pPr>
              <w:pStyle w:val="0"/>
              <w:jc w:val="center"/>
            </w:pPr>
            <w:r>
              <w:rPr>
                <w:sz w:val="20"/>
              </w:rPr>
              <w:t xml:space="preserve">3000</w:t>
            </w:r>
          </w:p>
        </w:tc>
        <w:tc>
          <w:tcPr>
            <w:tcW w:w="850" w:type="dxa"/>
            <w:vAlign w:val="bottom"/>
          </w:tcPr>
          <w:p>
            <w:pPr>
              <w:pStyle w:val="0"/>
              <w:jc w:val="center"/>
            </w:pPr>
            <w:r>
              <w:rPr>
                <w:sz w:val="20"/>
              </w:rPr>
              <w:t xml:space="preserve">2000</w:t>
            </w:r>
          </w:p>
        </w:tc>
        <w:tc>
          <w:tcPr>
            <w:tcW w:w="845" w:type="dxa"/>
            <w:vAlign w:val="bottom"/>
          </w:tcPr>
          <w:p>
            <w:pPr>
              <w:pStyle w:val="0"/>
              <w:jc w:val="center"/>
            </w:pPr>
            <w:r>
              <w:rPr>
                <w:sz w:val="20"/>
              </w:rPr>
              <w:t xml:space="preserve">2000</w:t>
            </w:r>
          </w:p>
        </w:tc>
        <w:tc>
          <w:tcPr>
            <w:tcW w:w="854" w:type="dxa"/>
            <w:vAlign w:val="bottom"/>
          </w:tcPr>
          <w:p>
            <w:pPr>
              <w:pStyle w:val="0"/>
              <w:jc w:val="center"/>
            </w:pPr>
            <w:r>
              <w:rPr>
                <w:sz w:val="20"/>
              </w:rPr>
              <w:t xml:space="preserve">1200</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III</w:t>
            </w:r>
          </w:p>
        </w:tc>
        <w:tc>
          <w:tcPr>
            <w:tcW w:w="1474" w:type="dxa"/>
            <w:vAlign w:val="center"/>
          </w:tcPr>
          <w:p>
            <w:pPr>
              <w:pStyle w:val="0"/>
              <w:jc w:val="center"/>
            </w:pPr>
            <w:r>
              <w:rPr>
                <w:sz w:val="20"/>
              </w:rPr>
              <w:t xml:space="preserve">С1</w:t>
            </w:r>
          </w:p>
        </w:tc>
        <w:tc>
          <w:tcPr>
            <w:tcW w:w="1191" w:type="dxa"/>
            <w:vAlign w:val="bottom"/>
          </w:tcPr>
          <w:p>
            <w:pPr>
              <w:pStyle w:val="0"/>
              <w:jc w:val="center"/>
            </w:pPr>
            <w:r>
              <w:rPr>
                <w:sz w:val="20"/>
              </w:rPr>
              <w:t xml:space="preserve">12</w:t>
            </w:r>
          </w:p>
        </w:tc>
        <w:tc>
          <w:tcPr>
            <w:tcW w:w="850" w:type="dxa"/>
            <w:vAlign w:val="bottom"/>
          </w:tcPr>
          <w:p>
            <w:pPr>
              <w:pStyle w:val="0"/>
              <w:jc w:val="center"/>
            </w:pPr>
            <w:r>
              <w:rPr>
                <w:sz w:val="20"/>
              </w:rPr>
              <w:t xml:space="preserve">2000</w:t>
            </w:r>
          </w:p>
        </w:tc>
        <w:tc>
          <w:tcPr>
            <w:tcW w:w="850" w:type="dxa"/>
            <w:vAlign w:val="center"/>
          </w:tcPr>
          <w:p>
            <w:pPr>
              <w:pStyle w:val="0"/>
              <w:jc w:val="center"/>
            </w:pPr>
            <w:r>
              <w:rPr>
                <w:sz w:val="20"/>
              </w:rPr>
              <w:t xml:space="preserve">1400</w:t>
            </w:r>
          </w:p>
        </w:tc>
        <w:tc>
          <w:tcPr>
            <w:tcW w:w="845" w:type="dxa"/>
            <w:vAlign w:val="bottom"/>
          </w:tcPr>
          <w:p>
            <w:pPr>
              <w:pStyle w:val="0"/>
              <w:jc w:val="center"/>
            </w:pPr>
            <w:r>
              <w:rPr>
                <w:sz w:val="20"/>
              </w:rPr>
              <w:t xml:space="preserve">1200</w:t>
            </w:r>
          </w:p>
        </w:tc>
        <w:tc>
          <w:tcPr>
            <w:tcW w:w="854" w:type="dxa"/>
            <w:vAlign w:val="bottom"/>
          </w:tcPr>
          <w:p>
            <w:pPr>
              <w:pStyle w:val="0"/>
              <w:jc w:val="center"/>
            </w:pPr>
            <w:r>
              <w:rPr>
                <w:sz w:val="20"/>
              </w:rPr>
              <w:t xml:space="preserve">800</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IV</w:t>
            </w:r>
          </w:p>
        </w:tc>
        <w:tc>
          <w:tcPr>
            <w:tcW w:w="1474" w:type="dxa"/>
            <w:vAlign w:val="center"/>
          </w:tcPr>
          <w:p>
            <w:pPr>
              <w:pStyle w:val="0"/>
              <w:jc w:val="center"/>
            </w:pPr>
            <w:r>
              <w:rPr>
                <w:sz w:val="20"/>
              </w:rPr>
              <w:t xml:space="preserve">С0</w:t>
            </w:r>
          </w:p>
        </w:tc>
        <w:tc>
          <w:tcPr>
            <w:tcW w:w="1191" w:type="dxa"/>
            <w:vAlign w:val="center"/>
          </w:tcPr>
          <w:p>
            <w:pPr>
              <w:pStyle w:val="0"/>
              <w:jc w:val="center"/>
            </w:pPr>
            <w:r>
              <w:rPr>
                <w:sz w:val="20"/>
              </w:rPr>
              <w:t xml:space="preserve">9</w:t>
            </w:r>
          </w:p>
        </w:tc>
        <w:tc>
          <w:tcPr>
            <w:tcW w:w="850" w:type="dxa"/>
            <w:vAlign w:val="bottom"/>
          </w:tcPr>
          <w:p>
            <w:pPr>
              <w:pStyle w:val="0"/>
              <w:jc w:val="center"/>
            </w:pPr>
            <w:r>
              <w:rPr>
                <w:sz w:val="20"/>
              </w:rPr>
              <w:t xml:space="preserve">2000</w:t>
            </w:r>
          </w:p>
        </w:tc>
        <w:tc>
          <w:tcPr>
            <w:tcW w:w="850" w:type="dxa"/>
            <w:vAlign w:val="center"/>
          </w:tcPr>
          <w:p>
            <w:pPr>
              <w:pStyle w:val="0"/>
              <w:jc w:val="center"/>
            </w:pPr>
            <w:r>
              <w:rPr>
                <w:sz w:val="20"/>
              </w:rPr>
              <w:t xml:space="preserve">1400</w:t>
            </w:r>
          </w:p>
        </w:tc>
        <w:tc>
          <w:tcPr>
            <w:tcW w:w="845" w:type="dxa"/>
            <w:vAlign w:val="center"/>
          </w:tcPr>
          <w:p>
            <w:pPr>
              <w:pStyle w:val="0"/>
              <w:jc w:val="center"/>
            </w:pPr>
            <w:r>
              <w:rPr>
                <w:sz w:val="20"/>
              </w:rPr>
              <w:t xml:space="preserve">-</w:t>
            </w:r>
          </w:p>
        </w:tc>
        <w:tc>
          <w:tcPr>
            <w:tcW w:w="85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IV</w:t>
            </w:r>
          </w:p>
        </w:tc>
        <w:tc>
          <w:tcPr>
            <w:tcW w:w="1474" w:type="dxa"/>
            <w:vAlign w:val="center"/>
          </w:tcPr>
          <w:p>
            <w:pPr>
              <w:pStyle w:val="0"/>
              <w:jc w:val="center"/>
            </w:pPr>
            <w:r>
              <w:rPr>
                <w:sz w:val="20"/>
              </w:rPr>
              <w:t xml:space="preserve">С1</w:t>
            </w:r>
          </w:p>
        </w:tc>
        <w:tc>
          <w:tcPr>
            <w:tcW w:w="1191" w:type="dxa"/>
            <w:vAlign w:val="bottom"/>
          </w:tcPr>
          <w:p>
            <w:pPr>
              <w:pStyle w:val="0"/>
              <w:jc w:val="center"/>
            </w:pPr>
            <w:r>
              <w:rPr>
                <w:sz w:val="20"/>
              </w:rPr>
              <w:t xml:space="preserve">6</w:t>
            </w:r>
          </w:p>
        </w:tc>
        <w:tc>
          <w:tcPr>
            <w:tcW w:w="850" w:type="dxa"/>
            <w:vAlign w:val="bottom"/>
          </w:tcPr>
          <w:p>
            <w:pPr>
              <w:pStyle w:val="0"/>
              <w:jc w:val="center"/>
            </w:pPr>
            <w:r>
              <w:rPr>
                <w:sz w:val="20"/>
              </w:rPr>
              <w:t xml:space="preserve">2000</w:t>
            </w:r>
          </w:p>
        </w:tc>
        <w:tc>
          <w:tcPr>
            <w:tcW w:w="850" w:type="dxa"/>
            <w:vAlign w:val="center"/>
          </w:tcPr>
          <w:p>
            <w:pPr>
              <w:pStyle w:val="0"/>
              <w:jc w:val="center"/>
            </w:pPr>
            <w:r>
              <w:rPr>
                <w:sz w:val="20"/>
              </w:rPr>
              <w:t xml:space="preserve">1400</w:t>
            </w:r>
          </w:p>
        </w:tc>
        <w:tc>
          <w:tcPr>
            <w:tcW w:w="845" w:type="dxa"/>
            <w:vAlign w:val="center"/>
          </w:tcPr>
          <w:p>
            <w:pPr>
              <w:pStyle w:val="0"/>
              <w:jc w:val="center"/>
            </w:pPr>
            <w:r>
              <w:rPr>
                <w:sz w:val="20"/>
              </w:rPr>
              <w:t xml:space="preserve">-</w:t>
            </w:r>
          </w:p>
        </w:tc>
        <w:tc>
          <w:tcPr>
            <w:tcW w:w="85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IV</w:t>
            </w:r>
          </w:p>
        </w:tc>
        <w:tc>
          <w:tcPr>
            <w:tcW w:w="1474" w:type="dxa"/>
            <w:vAlign w:val="center"/>
          </w:tcPr>
          <w:p>
            <w:pPr>
              <w:pStyle w:val="0"/>
              <w:jc w:val="center"/>
            </w:pPr>
            <w:r>
              <w:rPr>
                <w:sz w:val="20"/>
              </w:rPr>
              <w:t xml:space="preserve">С2, С3</w:t>
            </w:r>
          </w:p>
        </w:tc>
        <w:tc>
          <w:tcPr>
            <w:tcW w:w="1191" w:type="dxa"/>
            <w:vAlign w:val="bottom"/>
          </w:tcPr>
          <w:p>
            <w:pPr>
              <w:pStyle w:val="0"/>
              <w:jc w:val="center"/>
            </w:pPr>
            <w:r>
              <w:rPr>
                <w:sz w:val="20"/>
              </w:rPr>
              <w:t xml:space="preserve">6</w:t>
            </w:r>
          </w:p>
        </w:tc>
        <w:tc>
          <w:tcPr>
            <w:tcW w:w="850" w:type="dxa"/>
            <w:vAlign w:val="bottom"/>
          </w:tcPr>
          <w:p>
            <w:pPr>
              <w:pStyle w:val="0"/>
              <w:jc w:val="center"/>
            </w:pPr>
            <w:r>
              <w:rPr>
                <w:sz w:val="20"/>
              </w:rPr>
              <w:t xml:space="preserve">1200</w:t>
            </w:r>
          </w:p>
        </w:tc>
        <w:tc>
          <w:tcPr>
            <w:tcW w:w="850" w:type="dxa"/>
            <w:vAlign w:val="bottom"/>
          </w:tcPr>
          <w:p>
            <w:pPr>
              <w:pStyle w:val="0"/>
              <w:jc w:val="center"/>
            </w:pPr>
            <w:r>
              <w:rPr>
                <w:sz w:val="20"/>
              </w:rPr>
              <w:t xml:space="preserve">800</w:t>
            </w:r>
          </w:p>
        </w:tc>
        <w:tc>
          <w:tcPr>
            <w:tcW w:w="845" w:type="dxa"/>
            <w:vAlign w:val="center"/>
          </w:tcPr>
          <w:p>
            <w:pPr>
              <w:pStyle w:val="0"/>
              <w:jc w:val="center"/>
            </w:pPr>
            <w:r>
              <w:rPr>
                <w:sz w:val="20"/>
              </w:rPr>
              <w:t xml:space="preserve">-</w:t>
            </w:r>
          </w:p>
        </w:tc>
        <w:tc>
          <w:tcPr>
            <w:tcW w:w="85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tcW w:w="1247" w:type="dxa"/>
            <w:vAlign w:val="center"/>
          </w:tcPr>
          <w:p>
            <w:pPr>
              <w:pStyle w:val="0"/>
              <w:jc w:val="center"/>
            </w:pPr>
            <w:r>
              <w:rPr>
                <w:sz w:val="20"/>
              </w:rPr>
              <w:t xml:space="preserve">V</w:t>
            </w:r>
          </w:p>
        </w:tc>
        <w:tc>
          <w:tcPr>
            <w:tcW w:w="1474" w:type="dxa"/>
            <w:vAlign w:val="center"/>
          </w:tcPr>
          <w:p>
            <w:pPr>
              <w:pStyle w:val="0"/>
              <w:jc w:val="center"/>
            </w:pPr>
            <w:r>
              <w:rPr>
                <w:sz w:val="20"/>
              </w:rPr>
              <w:t xml:space="preserve">С1 - С3</w:t>
            </w:r>
          </w:p>
        </w:tc>
        <w:tc>
          <w:tcPr>
            <w:tcW w:w="1191" w:type="dxa"/>
            <w:vAlign w:val="bottom"/>
          </w:tcPr>
          <w:p>
            <w:pPr>
              <w:pStyle w:val="0"/>
              <w:jc w:val="center"/>
            </w:pPr>
            <w:r>
              <w:rPr>
                <w:sz w:val="20"/>
              </w:rPr>
              <w:t xml:space="preserve">6</w:t>
            </w:r>
          </w:p>
        </w:tc>
        <w:tc>
          <w:tcPr>
            <w:tcW w:w="850" w:type="dxa"/>
            <w:vAlign w:val="bottom"/>
          </w:tcPr>
          <w:p>
            <w:pPr>
              <w:pStyle w:val="0"/>
              <w:jc w:val="center"/>
            </w:pPr>
            <w:r>
              <w:rPr>
                <w:sz w:val="20"/>
              </w:rPr>
              <w:t xml:space="preserve">1200</w:t>
            </w:r>
          </w:p>
        </w:tc>
        <w:tc>
          <w:tcPr>
            <w:tcW w:w="850" w:type="dxa"/>
            <w:vAlign w:val="bottom"/>
          </w:tcPr>
          <w:p>
            <w:pPr>
              <w:pStyle w:val="0"/>
              <w:jc w:val="center"/>
            </w:pPr>
            <w:r>
              <w:rPr>
                <w:sz w:val="20"/>
              </w:rPr>
              <w:t xml:space="preserve">800</w:t>
            </w:r>
          </w:p>
        </w:tc>
        <w:tc>
          <w:tcPr>
            <w:tcW w:w="845" w:type="dxa"/>
            <w:vAlign w:val="center"/>
          </w:tcPr>
          <w:p>
            <w:pPr>
              <w:pStyle w:val="0"/>
              <w:jc w:val="center"/>
            </w:pPr>
            <w:r>
              <w:rPr>
                <w:sz w:val="20"/>
              </w:rPr>
              <w:t xml:space="preserve">-</w:t>
            </w:r>
          </w:p>
        </w:tc>
        <w:tc>
          <w:tcPr>
            <w:tcW w:w="854"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859" w:type="dxa"/>
            <w:vAlign w:val="center"/>
          </w:tcPr>
          <w:p>
            <w:pPr>
              <w:pStyle w:val="0"/>
              <w:jc w:val="center"/>
            </w:pPr>
            <w:r>
              <w:rPr>
                <w:sz w:val="20"/>
              </w:rPr>
              <w:t xml:space="preserve">-</w:t>
            </w:r>
          </w:p>
        </w:tc>
      </w:tr>
      <w:tr>
        <w:tc>
          <w:tcPr>
            <w:gridSpan w:val="9"/>
            <w:tcW w:w="9020" w:type="dxa"/>
          </w:tcPr>
          <w:p>
            <w:pPr>
              <w:pStyle w:val="0"/>
              <w:ind w:firstLine="283"/>
              <w:jc w:val="both"/>
            </w:pPr>
            <w:r>
              <w:rPr>
                <w:sz w:val="20"/>
              </w:rPr>
              <w:t xml:space="preserve">Примечания</w:t>
            </w:r>
          </w:p>
          <w:p>
            <w:pPr>
              <w:pStyle w:val="0"/>
              <w:ind w:firstLine="283"/>
              <w:jc w:val="both"/>
            </w:pPr>
            <w:r>
              <w:rPr>
                <w:sz w:val="20"/>
              </w:rPr>
              <w:t xml:space="preserve">1 Прочерк в таблице означает, что здание данной степени огнестойкости не может иметь указанное число этажей.</w:t>
            </w:r>
          </w:p>
          <w:p>
            <w:pPr>
              <w:pStyle w:val="0"/>
              <w:ind w:firstLine="283"/>
              <w:jc w:val="both"/>
            </w:pPr>
            <w:r>
              <w:rPr>
                <w:sz w:val="20"/>
              </w:rPr>
              <w:t xml:space="preserve">2 В зданиях IV степени огнестойкости высотой два этажа несущие элементы здания должны иметь предел огнестойкости не ниже R 45.</w:t>
            </w:r>
          </w:p>
        </w:tc>
      </w:tr>
    </w:tbl>
    <w:p>
      <w:pPr>
        <w:pStyle w:val="0"/>
        <w:jc w:val="both"/>
      </w:pPr>
      <w:r>
        <w:rPr>
          <w:sz w:val="20"/>
        </w:rPr>
      </w:r>
    </w:p>
    <w:p>
      <w:pPr>
        <w:pStyle w:val="0"/>
        <w:ind w:firstLine="540"/>
        <w:jc w:val="both"/>
      </w:pPr>
      <w:r>
        <w:rPr>
          <w:sz w:val="20"/>
        </w:rPr>
        <w:t xml:space="preserve">6.6.2 Здания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не ниже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pPr>
        <w:pStyle w:val="0"/>
        <w:spacing w:before="200" w:line-rule="auto"/>
        <w:ind w:firstLine="540"/>
        <w:jc w:val="both"/>
      </w:pPr>
      <w:r>
        <w:rPr>
          <w:sz w:val="20"/>
        </w:rPr>
        <w:t xml:space="preserve">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w:t>
      </w:r>
      <w:r>
        <w:rPr>
          <w:sz w:val="20"/>
          <w:vertAlign w:val="superscript"/>
        </w:rPr>
        <w:t xml:space="preserve">2</w:t>
      </w:r>
      <w:r>
        <w:rPr>
          <w:sz w:val="20"/>
        </w:rPr>
        <w:t xml:space="preserve">, для зданий III степени огнестойкости - не более 1400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применении деревянных конструкций мансард следует предусматривать конструктивную огнезащиту, обеспечивающую указанные требования.</w:t>
      </w:r>
    </w:p>
    <w:p>
      <w:pPr>
        <w:pStyle w:val="0"/>
        <w:ind w:firstLine="540"/>
        <w:jc w:val="both"/>
      </w:pPr>
      <w:r>
        <w:rPr>
          <w:sz w:val="20"/>
        </w:rPr>
      </w:r>
    </w:p>
    <w:p>
      <w:pPr>
        <w:pStyle w:val="2"/>
        <w:outlineLvl w:val="2"/>
        <w:ind w:firstLine="540"/>
        <w:jc w:val="both"/>
      </w:pPr>
      <w:r>
        <w:rPr>
          <w:sz w:val="20"/>
        </w:rPr>
        <w:t xml:space="preserve">6.7 Общественные здания</w:t>
      </w:r>
    </w:p>
    <w:p>
      <w:pPr>
        <w:pStyle w:val="0"/>
        <w:spacing w:before="200" w:line-rule="auto"/>
        <w:ind w:firstLine="540"/>
        <w:jc w:val="both"/>
      </w:pPr>
      <w:r>
        <w:rPr>
          <w:sz w:val="20"/>
        </w:rPr>
        <w:t xml:space="preserve">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в том числе гостиниц и апартамент-отелей (за исключением общежитий и гостиниц с проживанием в квартирах жилых домов), следует принимать в соответствии с </w:t>
      </w:r>
      <w:hyperlink w:history="0" w:anchor="P907" w:tooltip="Таблица 6.9">
        <w:r>
          <w:rPr>
            <w:sz w:val="20"/>
            <w:color w:val="0000ff"/>
          </w:rPr>
          <w:t xml:space="preserve">таблицей 6.9</w:t>
        </w:r>
      </w:hyperlink>
      <w:r>
        <w:rPr>
          <w:sz w:val="20"/>
        </w:rPr>
        <w:t xml:space="preserve">, зданий предприятий бытового обслуживания (Ф3.5) - согласно </w:t>
      </w:r>
      <w:hyperlink w:history="0" w:anchor="P1011" w:tooltip="Таблица 6.10">
        <w:r>
          <w:rPr>
            <w:sz w:val="20"/>
            <w:color w:val="0000ff"/>
          </w:rPr>
          <w:t xml:space="preserve">таблице 6.10</w:t>
        </w:r>
      </w:hyperlink>
      <w:r>
        <w:rPr>
          <w:sz w:val="20"/>
        </w:rPr>
        <w:t xml:space="preserve">, предприятий торговли (Ф3.1) - согласно </w:t>
      </w:r>
      <w:hyperlink w:history="0" w:anchor="P1060" w:tooltip="Таблица 6.11">
        <w:r>
          <w:rPr>
            <w:sz w:val="20"/>
            <w:color w:val="0000ff"/>
          </w:rPr>
          <w:t xml:space="preserve">таблице 6.11</w:t>
        </w:r>
      </w:hyperlink>
      <w:r>
        <w:rPr>
          <w:sz w:val="20"/>
        </w:rPr>
        <w:t xml:space="preserve">. При этом необходимо учитывать дополнительные требования, предусмотренные в настоящем разделе для зданий соответствующих классов функциональной пожарной опасности.</w:t>
      </w:r>
    </w:p>
    <w:p>
      <w:pPr>
        <w:pStyle w:val="0"/>
        <w:jc w:val="both"/>
      </w:pPr>
      <w:r>
        <w:rPr>
          <w:sz w:val="20"/>
        </w:rPr>
      </w:r>
    </w:p>
    <w:bookmarkStart w:id="1011" w:name="P1011"/>
    <w:bookmarkEnd w:id="1011"/>
    <w:p>
      <w:pPr>
        <w:pStyle w:val="0"/>
        <w:outlineLvl w:val="3"/>
        <w:ind w:firstLine="540"/>
        <w:jc w:val="both"/>
      </w:pPr>
      <w:r>
        <w:rPr>
          <w:sz w:val="20"/>
        </w:rPr>
        <w:t xml:space="preserve">Таблица 6.10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0"/>
        <w:gridCol w:w="1930"/>
        <w:gridCol w:w="1417"/>
        <w:gridCol w:w="1258"/>
        <w:gridCol w:w="2494"/>
      </w:tblGrid>
      <w:tr>
        <w:tc>
          <w:tcPr>
            <w:tcW w:w="1930" w:type="dxa"/>
            <w:vMerge w:val="restart"/>
          </w:tcPr>
          <w:p>
            <w:pPr>
              <w:pStyle w:val="0"/>
              <w:jc w:val="center"/>
            </w:pPr>
            <w:r>
              <w:rPr>
                <w:sz w:val="20"/>
              </w:rPr>
              <w:t xml:space="preserve">Степень огнестойкости здания</w:t>
            </w:r>
          </w:p>
        </w:tc>
        <w:tc>
          <w:tcPr>
            <w:tcW w:w="1930" w:type="dxa"/>
            <w:vMerge w:val="restart"/>
          </w:tcPr>
          <w:p>
            <w:pPr>
              <w:pStyle w:val="0"/>
              <w:jc w:val="center"/>
            </w:pPr>
            <w:r>
              <w:rPr>
                <w:sz w:val="20"/>
              </w:rPr>
              <w:t xml:space="preserve">Класс конструктивной пожарной опасности</w:t>
            </w:r>
          </w:p>
        </w:tc>
        <w:tc>
          <w:tcPr>
            <w:tcW w:w="1417" w:type="dxa"/>
            <w:vMerge w:val="restart"/>
          </w:tcPr>
          <w:p>
            <w:pPr>
              <w:pStyle w:val="0"/>
              <w:jc w:val="center"/>
            </w:pPr>
            <w:r>
              <w:rPr>
                <w:sz w:val="20"/>
              </w:rPr>
              <w:t xml:space="preserve">Допустимая высота здания</w:t>
            </w:r>
          </w:p>
        </w:tc>
        <w:tc>
          <w:tcPr>
            <w:gridSpan w:val="2"/>
            <w:tcW w:w="3752" w:type="dxa"/>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c>
          <w:tcPr>
            <w:vMerge w:val="continue"/>
          </w:tcPr>
          <w:p/>
        </w:tc>
        <w:tc>
          <w:tcPr>
            <w:vMerge w:val="continue"/>
          </w:tcPr>
          <w:p/>
        </w:tc>
        <w:tc>
          <w:tcPr>
            <w:vMerge w:val="continue"/>
          </w:tcPr>
          <w:p/>
        </w:tc>
        <w:tc>
          <w:tcPr>
            <w:tcW w:w="1258" w:type="dxa"/>
          </w:tcPr>
          <w:p>
            <w:pPr>
              <w:pStyle w:val="0"/>
              <w:jc w:val="center"/>
            </w:pPr>
            <w:r>
              <w:rPr>
                <w:sz w:val="20"/>
              </w:rPr>
              <w:t xml:space="preserve">одноэтажных</w:t>
            </w:r>
          </w:p>
        </w:tc>
        <w:tc>
          <w:tcPr>
            <w:tcW w:w="2494" w:type="dxa"/>
          </w:tcPr>
          <w:p>
            <w:pPr>
              <w:pStyle w:val="0"/>
              <w:jc w:val="center"/>
            </w:pPr>
            <w:r>
              <w:rPr>
                <w:sz w:val="20"/>
              </w:rPr>
              <w:t xml:space="preserve">многоэтажных (не более 6 надземных этажей без учета верхнего технического этажа)</w:t>
            </w:r>
          </w:p>
        </w:tc>
      </w:tr>
      <w:tr>
        <w:tc>
          <w:tcPr>
            <w:tcW w:w="1930" w:type="dxa"/>
            <w:vAlign w:val="center"/>
          </w:tcPr>
          <w:p>
            <w:pPr>
              <w:pStyle w:val="0"/>
              <w:jc w:val="center"/>
            </w:pPr>
            <w:r>
              <w:rPr>
                <w:sz w:val="20"/>
              </w:rPr>
              <w:t xml:space="preserve">I</w:t>
            </w:r>
          </w:p>
        </w:tc>
        <w:tc>
          <w:tcPr>
            <w:tcW w:w="1930" w:type="dxa"/>
            <w:vAlign w:val="center"/>
          </w:tcPr>
          <w:p>
            <w:pPr>
              <w:pStyle w:val="0"/>
              <w:jc w:val="center"/>
            </w:pPr>
            <w:r>
              <w:rPr>
                <w:sz w:val="20"/>
              </w:rPr>
              <w:t xml:space="preserve">С0</w:t>
            </w:r>
          </w:p>
        </w:tc>
        <w:tc>
          <w:tcPr>
            <w:tcW w:w="1417" w:type="dxa"/>
            <w:vAlign w:val="center"/>
          </w:tcPr>
          <w:p>
            <w:pPr>
              <w:pStyle w:val="0"/>
              <w:jc w:val="center"/>
            </w:pPr>
            <w:r>
              <w:rPr>
                <w:sz w:val="20"/>
              </w:rPr>
              <w:t xml:space="preserve">18</w:t>
            </w:r>
          </w:p>
        </w:tc>
        <w:tc>
          <w:tcPr>
            <w:tcW w:w="1258" w:type="dxa"/>
            <w:vAlign w:val="center"/>
          </w:tcPr>
          <w:p>
            <w:pPr>
              <w:pStyle w:val="0"/>
              <w:jc w:val="center"/>
            </w:pPr>
            <w:r>
              <w:rPr>
                <w:sz w:val="20"/>
              </w:rPr>
              <w:t xml:space="preserve">3000</w:t>
            </w:r>
          </w:p>
        </w:tc>
        <w:tc>
          <w:tcPr>
            <w:tcW w:w="2494" w:type="dxa"/>
            <w:vAlign w:val="center"/>
          </w:tcPr>
          <w:p>
            <w:pPr>
              <w:pStyle w:val="0"/>
              <w:jc w:val="center"/>
            </w:pPr>
            <w:r>
              <w:rPr>
                <w:sz w:val="20"/>
              </w:rPr>
              <w:t xml:space="preserve">2500</w:t>
            </w:r>
          </w:p>
        </w:tc>
      </w:tr>
      <w:tr>
        <w:tc>
          <w:tcPr>
            <w:tcW w:w="1930" w:type="dxa"/>
            <w:vAlign w:val="center"/>
          </w:tcPr>
          <w:p>
            <w:pPr>
              <w:pStyle w:val="0"/>
              <w:jc w:val="center"/>
            </w:pPr>
            <w:r>
              <w:rPr>
                <w:sz w:val="20"/>
              </w:rPr>
              <w:t xml:space="preserve">II</w:t>
            </w:r>
          </w:p>
        </w:tc>
        <w:tc>
          <w:tcPr>
            <w:tcW w:w="1930" w:type="dxa"/>
            <w:vAlign w:val="center"/>
          </w:tcPr>
          <w:p>
            <w:pPr>
              <w:pStyle w:val="0"/>
              <w:jc w:val="center"/>
            </w:pPr>
            <w:r>
              <w:rPr>
                <w:sz w:val="20"/>
              </w:rPr>
              <w:t xml:space="preserve">С0</w:t>
            </w:r>
          </w:p>
        </w:tc>
        <w:tc>
          <w:tcPr>
            <w:tcW w:w="1417" w:type="dxa"/>
            <w:vAlign w:val="center"/>
          </w:tcPr>
          <w:p>
            <w:pPr>
              <w:pStyle w:val="0"/>
              <w:jc w:val="center"/>
            </w:pPr>
            <w:r>
              <w:rPr>
                <w:sz w:val="20"/>
              </w:rPr>
              <w:t xml:space="preserve">18</w:t>
            </w:r>
          </w:p>
        </w:tc>
        <w:tc>
          <w:tcPr>
            <w:tcW w:w="1258" w:type="dxa"/>
            <w:vAlign w:val="center"/>
          </w:tcPr>
          <w:p>
            <w:pPr>
              <w:pStyle w:val="0"/>
              <w:jc w:val="center"/>
            </w:pPr>
            <w:r>
              <w:rPr>
                <w:sz w:val="20"/>
              </w:rPr>
              <w:t xml:space="preserve">3000</w:t>
            </w:r>
          </w:p>
        </w:tc>
        <w:tc>
          <w:tcPr>
            <w:tcW w:w="2494" w:type="dxa"/>
            <w:vAlign w:val="center"/>
          </w:tcPr>
          <w:p>
            <w:pPr>
              <w:pStyle w:val="0"/>
              <w:jc w:val="center"/>
            </w:pPr>
            <w:r>
              <w:rPr>
                <w:sz w:val="20"/>
              </w:rPr>
              <w:t xml:space="preserve">2500</w:t>
            </w:r>
          </w:p>
        </w:tc>
      </w:tr>
      <w:tr>
        <w:tc>
          <w:tcPr>
            <w:tcW w:w="1930" w:type="dxa"/>
            <w:vAlign w:val="center"/>
          </w:tcPr>
          <w:p>
            <w:pPr>
              <w:pStyle w:val="0"/>
              <w:jc w:val="center"/>
            </w:pPr>
            <w:r>
              <w:rPr>
                <w:sz w:val="20"/>
              </w:rPr>
              <w:t xml:space="preserve">II</w:t>
            </w:r>
          </w:p>
        </w:tc>
        <w:tc>
          <w:tcPr>
            <w:tcW w:w="1930" w:type="dxa"/>
            <w:vAlign w:val="center"/>
          </w:tcPr>
          <w:p>
            <w:pPr>
              <w:pStyle w:val="0"/>
              <w:jc w:val="center"/>
            </w:pPr>
            <w:r>
              <w:rPr>
                <w:sz w:val="20"/>
              </w:rPr>
              <w:t xml:space="preserve">С1</w:t>
            </w:r>
          </w:p>
        </w:tc>
        <w:tc>
          <w:tcPr>
            <w:tcW w:w="1417" w:type="dxa"/>
            <w:vAlign w:val="bottom"/>
          </w:tcPr>
          <w:p>
            <w:pPr>
              <w:pStyle w:val="0"/>
              <w:jc w:val="center"/>
            </w:pPr>
            <w:r>
              <w:rPr>
                <w:sz w:val="20"/>
              </w:rPr>
              <w:t xml:space="preserve">6</w:t>
            </w:r>
          </w:p>
        </w:tc>
        <w:tc>
          <w:tcPr>
            <w:tcW w:w="1258" w:type="dxa"/>
            <w:vAlign w:val="center"/>
          </w:tcPr>
          <w:p>
            <w:pPr>
              <w:pStyle w:val="0"/>
              <w:jc w:val="center"/>
            </w:pPr>
            <w:r>
              <w:rPr>
                <w:sz w:val="20"/>
              </w:rPr>
              <w:t xml:space="preserve">2500</w:t>
            </w:r>
          </w:p>
        </w:tc>
        <w:tc>
          <w:tcPr>
            <w:tcW w:w="2494" w:type="dxa"/>
            <w:vAlign w:val="bottom"/>
          </w:tcPr>
          <w:p>
            <w:pPr>
              <w:pStyle w:val="0"/>
              <w:jc w:val="center"/>
            </w:pPr>
            <w:r>
              <w:rPr>
                <w:sz w:val="20"/>
              </w:rPr>
              <w:t xml:space="preserve">1000</w:t>
            </w:r>
          </w:p>
        </w:tc>
      </w:tr>
      <w:tr>
        <w:tc>
          <w:tcPr>
            <w:tcW w:w="1930" w:type="dxa"/>
            <w:vAlign w:val="center"/>
          </w:tcPr>
          <w:p>
            <w:pPr>
              <w:pStyle w:val="0"/>
              <w:jc w:val="center"/>
            </w:pPr>
            <w:r>
              <w:rPr>
                <w:sz w:val="20"/>
              </w:rPr>
              <w:t xml:space="preserve">III</w:t>
            </w:r>
          </w:p>
        </w:tc>
        <w:tc>
          <w:tcPr>
            <w:tcW w:w="1930" w:type="dxa"/>
            <w:vAlign w:val="center"/>
          </w:tcPr>
          <w:p>
            <w:pPr>
              <w:pStyle w:val="0"/>
              <w:jc w:val="center"/>
            </w:pPr>
            <w:r>
              <w:rPr>
                <w:sz w:val="20"/>
              </w:rPr>
              <w:t xml:space="preserve">С0</w:t>
            </w:r>
          </w:p>
        </w:tc>
        <w:tc>
          <w:tcPr>
            <w:tcW w:w="1417" w:type="dxa"/>
            <w:vAlign w:val="center"/>
          </w:tcPr>
          <w:p>
            <w:pPr>
              <w:pStyle w:val="0"/>
              <w:jc w:val="center"/>
            </w:pPr>
            <w:r>
              <w:rPr>
                <w:sz w:val="20"/>
              </w:rPr>
              <w:t xml:space="preserve">6</w:t>
            </w:r>
          </w:p>
        </w:tc>
        <w:tc>
          <w:tcPr>
            <w:tcW w:w="1258" w:type="dxa"/>
            <w:vAlign w:val="center"/>
          </w:tcPr>
          <w:p>
            <w:pPr>
              <w:pStyle w:val="0"/>
              <w:jc w:val="center"/>
            </w:pPr>
            <w:r>
              <w:rPr>
                <w:sz w:val="20"/>
              </w:rPr>
              <w:t xml:space="preserve">2500</w:t>
            </w:r>
          </w:p>
        </w:tc>
        <w:tc>
          <w:tcPr>
            <w:tcW w:w="2494" w:type="dxa"/>
            <w:vAlign w:val="center"/>
          </w:tcPr>
          <w:p>
            <w:pPr>
              <w:pStyle w:val="0"/>
              <w:jc w:val="center"/>
            </w:pPr>
            <w:r>
              <w:rPr>
                <w:sz w:val="20"/>
              </w:rPr>
              <w:t xml:space="preserve">1000</w:t>
            </w:r>
          </w:p>
        </w:tc>
      </w:tr>
      <w:tr>
        <w:tc>
          <w:tcPr>
            <w:tcW w:w="1930" w:type="dxa"/>
            <w:vAlign w:val="center"/>
          </w:tcPr>
          <w:p>
            <w:pPr>
              <w:pStyle w:val="0"/>
              <w:jc w:val="center"/>
            </w:pPr>
            <w:r>
              <w:rPr>
                <w:sz w:val="20"/>
              </w:rPr>
              <w:t xml:space="preserve">III</w:t>
            </w:r>
          </w:p>
        </w:tc>
        <w:tc>
          <w:tcPr>
            <w:tcW w:w="1930" w:type="dxa"/>
            <w:vAlign w:val="center"/>
          </w:tcPr>
          <w:p>
            <w:pPr>
              <w:pStyle w:val="0"/>
              <w:jc w:val="center"/>
            </w:pPr>
            <w:r>
              <w:rPr>
                <w:sz w:val="20"/>
              </w:rPr>
              <w:t xml:space="preserve">С1</w:t>
            </w:r>
          </w:p>
        </w:tc>
        <w:tc>
          <w:tcPr>
            <w:tcW w:w="1417" w:type="dxa"/>
            <w:vAlign w:val="center"/>
          </w:tcPr>
          <w:p>
            <w:pPr>
              <w:pStyle w:val="0"/>
              <w:jc w:val="center"/>
            </w:pPr>
            <w:r>
              <w:rPr>
                <w:sz w:val="20"/>
              </w:rPr>
              <w:t xml:space="preserve">5</w:t>
            </w:r>
          </w:p>
        </w:tc>
        <w:tc>
          <w:tcPr>
            <w:tcW w:w="1258" w:type="dxa"/>
            <w:vAlign w:val="bottom"/>
          </w:tcPr>
          <w:p>
            <w:pPr>
              <w:pStyle w:val="0"/>
              <w:jc w:val="center"/>
            </w:pPr>
            <w:r>
              <w:rPr>
                <w:sz w:val="20"/>
              </w:rPr>
              <w:t xml:space="preserve">1000</w:t>
            </w:r>
          </w:p>
        </w:tc>
        <w:tc>
          <w:tcPr>
            <w:tcW w:w="2494" w:type="dxa"/>
            <w:vAlign w:val="center"/>
          </w:tcPr>
          <w:p>
            <w:pPr>
              <w:pStyle w:val="0"/>
              <w:jc w:val="center"/>
            </w:pPr>
            <w:r>
              <w:rPr>
                <w:sz w:val="20"/>
              </w:rPr>
              <w:t xml:space="preserve">-</w:t>
            </w:r>
          </w:p>
        </w:tc>
      </w:tr>
      <w:tr>
        <w:tc>
          <w:tcPr>
            <w:tcW w:w="1930" w:type="dxa"/>
            <w:vAlign w:val="center"/>
          </w:tcPr>
          <w:p>
            <w:pPr>
              <w:pStyle w:val="0"/>
              <w:jc w:val="center"/>
            </w:pPr>
            <w:r>
              <w:rPr>
                <w:sz w:val="20"/>
              </w:rPr>
              <w:t xml:space="preserve">IV</w:t>
            </w:r>
          </w:p>
        </w:tc>
        <w:tc>
          <w:tcPr>
            <w:tcW w:w="1930" w:type="dxa"/>
            <w:vAlign w:val="center"/>
          </w:tcPr>
          <w:p>
            <w:pPr>
              <w:pStyle w:val="0"/>
              <w:jc w:val="center"/>
            </w:pPr>
            <w:r>
              <w:rPr>
                <w:sz w:val="20"/>
              </w:rPr>
              <w:t xml:space="preserve">С0, С1</w:t>
            </w:r>
          </w:p>
        </w:tc>
        <w:tc>
          <w:tcPr>
            <w:tcW w:w="1417" w:type="dxa"/>
            <w:vAlign w:val="center"/>
          </w:tcPr>
          <w:p>
            <w:pPr>
              <w:pStyle w:val="0"/>
              <w:jc w:val="center"/>
            </w:pPr>
            <w:r>
              <w:rPr>
                <w:sz w:val="20"/>
              </w:rPr>
              <w:t xml:space="preserve">5</w:t>
            </w:r>
          </w:p>
        </w:tc>
        <w:tc>
          <w:tcPr>
            <w:tcW w:w="1258" w:type="dxa"/>
            <w:vAlign w:val="bottom"/>
          </w:tcPr>
          <w:p>
            <w:pPr>
              <w:pStyle w:val="0"/>
              <w:jc w:val="center"/>
            </w:pPr>
            <w:r>
              <w:rPr>
                <w:sz w:val="20"/>
              </w:rPr>
              <w:t xml:space="preserve">1000</w:t>
            </w:r>
          </w:p>
        </w:tc>
        <w:tc>
          <w:tcPr>
            <w:tcW w:w="2494" w:type="dxa"/>
            <w:vAlign w:val="center"/>
          </w:tcPr>
          <w:p>
            <w:pPr>
              <w:pStyle w:val="0"/>
              <w:jc w:val="center"/>
            </w:pPr>
            <w:r>
              <w:rPr>
                <w:sz w:val="20"/>
              </w:rPr>
              <w:t xml:space="preserve">-</w:t>
            </w:r>
          </w:p>
        </w:tc>
      </w:tr>
      <w:tr>
        <w:tc>
          <w:tcPr>
            <w:tcW w:w="1930" w:type="dxa"/>
            <w:vAlign w:val="center"/>
          </w:tcPr>
          <w:p>
            <w:pPr>
              <w:pStyle w:val="0"/>
              <w:jc w:val="center"/>
            </w:pPr>
            <w:r>
              <w:rPr>
                <w:sz w:val="20"/>
              </w:rPr>
              <w:t xml:space="preserve">IV</w:t>
            </w:r>
          </w:p>
        </w:tc>
        <w:tc>
          <w:tcPr>
            <w:tcW w:w="1930" w:type="dxa"/>
            <w:vAlign w:val="center"/>
          </w:tcPr>
          <w:p>
            <w:pPr>
              <w:pStyle w:val="0"/>
              <w:jc w:val="center"/>
            </w:pPr>
            <w:r>
              <w:rPr>
                <w:sz w:val="20"/>
              </w:rPr>
              <w:t xml:space="preserve">С2, С3</w:t>
            </w:r>
          </w:p>
        </w:tc>
        <w:tc>
          <w:tcPr>
            <w:tcW w:w="1417" w:type="dxa"/>
            <w:vAlign w:val="center"/>
          </w:tcPr>
          <w:p>
            <w:pPr>
              <w:pStyle w:val="0"/>
              <w:jc w:val="center"/>
            </w:pPr>
            <w:r>
              <w:rPr>
                <w:sz w:val="20"/>
              </w:rPr>
              <w:t xml:space="preserve">5</w:t>
            </w:r>
          </w:p>
        </w:tc>
        <w:tc>
          <w:tcPr>
            <w:tcW w:w="1258" w:type="dxa"/>
            <w:vAlign w:val="center"/>
          </w:tcPr>
          <w:p>
            <w:pPr>
              <w:pStyle w:val="0"/>
              <w:jc w:val="center"/>
            </w:pPr>
            <w:r>
              <w:rPr>
                <w:sz w:val="20"/>
              </w:rPr>
              <w:t xml:space="preserve">500</w:t>
            </w:r>
          </w:p>
        </w:tc>
        <w:tc>
          <w:tcPr>
            <w:tcW w:w="2494" w:type="dxa"/>
            <w:vAlign w:val="center"/>
          </w:tcPr>
          <w:p>
            <w:pPr>
              <w:pStyle w:val="0"/>
              <w:jc w:val="center"/>
            </w:pPr>
            <w:r>
              <w:rPr>
                <w:sz w:val="20"/>
              </w:rPr>
              <w:t xml:space="preserve">-</w:t>
            </w:r>
          </w:p>
        </w:tc>
      </w:tr>
      <w:tr>
        <w:tc>
          <w:tcPr>
            <w:tcW w:w="1930" w:type="dxa"/>
            <w:vAlign w:val="center"/>
          </w:tcPr>
          <w:p>
            <w:pPr>
              <w:pStyle w:val="0"/>
              <w:jc w:val="center"/>
            </w:pPr>
            <w:r>
              <w:rPr>
                <w:sz w:val="20"/>
              </w:rPr>
              <w:t xml:space="preserve">V</w:t>
            </w:r>
          </w:p>
        </w:tc>
        <w:tc>
          <w:tcPr>
            <w:tcW w:w="1930" w:type="dxa"/>
          </w:tcPr>
          <w:p>
            <w:pPr>
              <w:pStyle w:val="0"/>
              <w:jc w:val="center"/>
            </w:pPr>
            <w:r>
              <w:rPr>
                <w:sz w:val="20"/>
              </w:rPr>
              <w:t xml:space="preserve">С1 - С3</w:t>
            </w:r>
          </w:p>
        </w:tc>
        <w:tc>
          <w:tcPr>
            <w:tcW w:w="1417" w:type="dxa"/>
            <w:vAlign w:val="center"/>
          </w:tcPr>
          <w:p>
            <w:pPr>
              <w:pStyle w:val="0"/>
              <w:jc w:val="center"/>
            </w:pPr>
            <w:r>
              <w:rPr>
                <w:sz w:val="20"/>
              </w:rPr>
              <w:t xml:space="preserve">5</w:t>
            </w:r>
          </w:p>
        </w:tc>
        <w:tc>
          <w:tcPr>
            <w:tcW w:w="1258" w:type="dxa"/>
            <w:vAlign w:val="center"/>
          </w:tcPr>
          <w:p>
            <w:pPr>
              <w:pStyle w:val="0"/>
              <w:jc w:val="center"/>
            </w:pPr>
            <w:r>
              <w:rPr>
                <w:sz w:val="20"/>
              </w:rPr>
              <w:t xml:space="preserve">500</w:t>
            </w:r>
          </w:p>
        </w:tc>
        <w:tc>
          <w:tcPr>
            <w:tcW w:w="2494" w:type="dxa"/>
            <w:vAlign w:val="center"/>
          </w:tcPr>
          <w:p>
            <w:pPr>
              <w:pStyle w:val="0"/>
              <w:jc w:val="center"/>
            </w:pPr>
            <w:r>
              <w:rPr>
                <w:sz w:val="20"/>
              </w:rPr>
              <w:t xml:space="preserve">-</w:t>
            </w:r>
          </w:p>
        </w:tc>
      </w:tr>
    </w:tbl>
    <w:p>
      <w:pPr>
        <w:pStyle w:val="0"/>
        <w:jc w:val="both"/>
      </w:pPr>
      <w:r>
        <w:rPr>
          <w:sz w:val="20"/>
        </w:rPr>
      </w:r>
    </w:p>
    <w:bookmarkStart w:id="1060" w:name="P1060"/>
    <w:bookmarkEnd w:id="1060"/>
    <w:p>
      <w:pPr>
        <w:pStyle w:val="0"/>
        <w:outlineLvl w:val="3"/>
        <w:ind w:firstLine="540"/>
        <w:jc w:val="both"/>
      </w:pPr>
      <w:r>
        <w:rPr>
          <w:sz w:val="20"/>
        </w:rPr>
        <w:t xml:space="preserve">Таблица 6.11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795"/>
        <w:gridCol w:w="1134"/>
        <w:gridCol w:w="1526"/>
        <w:gridCol w:w="1531"/>
        <w:gridCol w:w="1541"/>
      </w:tblGrid>
      <w:tr>
        <w:tc>
          <w:tcPr>
            <w:tcW w:w="1531" w:type="dxa"/>
            <w:vMerge w:val="restart"/>
          </w:tcPr>
          <w:p>
            <w:pPr>
              <w:pStyle w:val="0"/>
              <w:jc w:val="center"/>
            </w:pPr>
            <w:r>
              <w:rPr>
                <w:sz w:val="20"/>
              </w:rPr>
              <w:t xml:space="preserve">Степень огнестойкости здания</w:t>
            </w:r>
          </w:p>
        </w:tc>
        <w:tc>
          <w:tcPr>
            <w:tcW w:w="1795" w:type="dxa"/>
            <w:vMerge w:val="restart"/>
          </w:tcPr>
          <w:p>
            <w:pPr>
              <w:pStyle w:val="0"/>
              <w:jc w:val="center"/>
            </w:pPr>
            <w:r>
              <w:rPr>
                <w:sz w:val="20"/>
              </w:rPr>
              <w:t xml:space="preserve">Класс конструктивной пожарной опасности</w:t>
            </w:r>
          </w:p>
        </w:tc>
        <w:tc>
          <w:tcPr>
            <w:tcW w:w="1134" w:type="dxa"/>
            <w:vMerge w:val="restart"/>
          </w:tcPr>
          <w:p>
            <w:pPr>
              <w:pStyle w:val="0"/>
              <w:jc w:val="center"/>
            </w:pPr>
            <w:r>
              <w:rPr>
                <w:sz w:val="20"/>
              </w:rPr>
              <w:t xml:space="preserve">Допустимая высота здания, м</w:t>
            </w:r>
          </w:p>
        </w:tc>
        <w:tc>
          <w:tcPr>
            <w:gridSpan w:val="3"/>
            <w:tcW w:w="4598" w:type="dxa"/>
          </w:tcPr>
          <w:p>
            <w:pPr>
              <w:pStyle w:val="0"/>
              <w:jc w:val="center"/>
            </w:pPr>
            <w:r>
              <w:rPr>
                <w:sz w:val="20"/>
              </w:rPr>
              <w:t xml:space="preserve">Площадь этажа в пределах пожарного отсека зданий, м</w:t>
            </w:r>
            <w:r>
              <w:rPr>
                <w:sz w:val="20"/>
                <w:vertAlign w:val="superscript"/>
              </w:rPr>
              <w:t xml:space="preserve">2</w:t>
            </w:r>
          </w:p>
        </w:tc>
      </w:tr>
      <w:tr>
        <w:tc>
          <w:tcPr>
            <w:vMerge w:val="continue"/>
          </w:tcPr>
          <w:p/>
        </w:tc>
        <w:tc>
          <w:tcPr>
            <w:vMerge w:val="continue"/>
          </w:tcPr>
          <w:p/>
        </w:tc>
        <w:tc>
          <w:tcPr>
            <w:vMerge w:val="continue"/>
          </w:tcPr>
          <w:p/>
        </w:tc>
        <w:tc>
          <w:tcPr>
            <w:tcW w:w="1526" w:type="dxa"/>
          </w:tcPr>
          <w:p>
            <w:pPr>
              <w:pStyle w:val="0"/>
              <w:jc w:val="center"/>
            </w:pPr>
            <w:r>
              <w:rPr>
                <w:sz w:val="20"/>
              </w:rPr>
              <w:t xml:space="preserve">одноэтажных</w:t>
            </w:r>
          </w:p>
        </w:tc>
        <w:tc>
          <w:tcPr>
            <w:tcW w:w="1531" w:type="dxa"/>
          </w:tcPr>
          <w:p>
            <w:pPr>
              <w:pStyle w:val="0"/>
              <w:jc w:val="center"/>
            </w:pPr>
            <w:r>
              <w:rPr>
                <w:sz w:val="20"/>
              </w:rPr>
              <w:t xml:space="preserve">двухэтажных</w:t>
            </w:r>
          </w:p>
        </w:tc>
        <w:tc>
          <w:tcPr>
            <w:tcW w:w="1541" w:type="dxa"/>
          </w:tcPr>
          <w:p>
            <w:pPr>
              <w:pStyle w:val="0"/>
              <w:jc w:val="center"/>
            </w:pPr>
            <w:r>
              <w:rPr>
                <w:sz w:val="20"/>
              </w:rPr>
              <w:t xml:space="preserve">3 - 5-этажных</w:t>
            </w:r>
          </w:p>
        </w:tc>
      </w:tr>
      <w:tr>
        <w:tc>
          <w:tcPr>
            <w:tcW w:w="1531" w:type="dxa"/>
            <w:vAlign w:val="center"/>
          </w:tcPr>
          <w:p>
            <w:pPr>
              <w:pStyle w:val="0"/>
              <w:jc w:val="center"/>
            </w:pPr>
            <w:r>
              <w:rPr>
                <w:sz w:val="20"/>
              </w:rPr>
              <w:t xml:space="preserve">I, II</w:t>
            </w:r>
          </w:p>
        </w:tc>
        <w:tc>
          <w:tcPr>
            <w:tcW w:w="1795" w:type="dxa"/>
            <w:vAlign w:val="center"/>
          </w:tcPr>
          <w:p>
            <w:pPr>
              <w:pStyle w:val="0"/>
              <w:jc w:val="center"/>
            </w:pPr>
            <w:r>
              <w:rPr>
                <w:sz w:val="20"/>
              </w:rPr>
              <w:t xml:space="preserve">С0</w:t>
            </w:r>
          </w:p>
        </w:tc>
        <w:tc>
          <w:tcPr>
            <w:tcW w:w="1134" w:type="dxa"/>
            <w:vAlign w:val="center"/>
          </w:tcPr>
          <w:p>
            <w:pPr>
              <w:pStyle w:val="0"/>
              <w:jc w:val="center"/>
            </w:pPr>
            <w:r>
              <w:rPr>
                <w:sz w:val="20"/>
              </w:rPr>
              <w:t xml:space="preserve">28</w:t>
            </w:r>
          </w:p>
        </w:tc>
        <w:tc>
          <w:tcPr>
            <w:tcW w:w="1526" w:type="dxa"/>
            <w:vAlign w:val="center"/>
          </w:tcPr>
          <w:p>
            <w:pPr>
              <w:pStyle w:val="0"/>
              <w:jc w:val="center"/>
            </w:pPr>
            <w:r>
              <w:rPr>
                <w:sz w:val="20"/>
              </w:rPr>
              <w:t xml:space="preserve">3500</w:t>
            </w:r>
          </w:p>
        </w:tc>
        <w:tc>
          <w:tcPr>
            <w:tcW w:w="1531" w:type="dxa"/>
            <w:vAlign w:val="center"/>
          </w:tcPr>
          <w:p>
            <w:pPr>
              <w:pStyle w:val="0"/>
              <w:jc w:val="center"/>
            </w:pPr>
            <w:r>
              <w:rPr>
                <w:sz w:val="20"/>
              </w:rPr>
              <w:t xml:space="preserve">3000</w:t>
            </w:r>
          </w:p>
        </w:tc>
        <w:tc>
          <w:tcPr>
            <w:tcW w:w="1541" w:type="dxa"/>
            <w:vAlign w:val="center"/>
          </w:tcPr>
          <w:p>
            <w:pPr>
              <w:pStyle w:val="0"/>
              <w:jc w:val="center"/>
            </w:pPr>
            <w:r>
              <w:rPr>
                <w:sz w:val="20"/>
              </w:rPr>
              <w:t xml:space="preserve">2500</w:t>
            </w:r>
          </w:p>
        </w:tc>
      </w:tr>
      <w:tr>
        <w:tc>
          <w:tcPr>
            <w:tcW w:w="1531" w:type="dxa"/>
            <w:vAlign w:val="center"/>
          </w:tcPr>
          <w:p>
            <w:pPr>
              <w:pStyle w:val="0"/>
              <w:jc w:val="center"/>
            </w:pPr>
            <w:r>
              <w:rPr>
                <w:sz w:val="20"/>
              </w:rPr>
              <w:t xml:space="preserve">III</w:t>
            </w:r>
          </w:p>
        </w:tc>
        <w:tc>
          <w:tcPr>
            <w:tcW w:w="1795" w:type="dxa"/>
            <w:vAlign w:val="center"/>
          </w:tcPr>
          <w:p>
            <w:pPr>
              <w:pStyle w:val="0"/>
              <w:jc w:val="center"/>
            </w:pPr>
            <w:r>
              <w:rPr>
                <w:sz w:val="20"/>
              </w:rPr>
              <w:t xml:space="preserve">С0 - С1</w:t>
            </w:r>
          </w:p>
        </w:tc>
        <w:tc>
          <w:tcPr>
            <w:tcW w:w="1134" w:type="dxa"/>
            <w:vAlign w:val="bottom"/>
          </w:tcPr>
          <w:p>
            <w:pPr>
              <w:pStyle w:val="0"/>
              <w:jc w:val="center"/>
            </w:pPr>
            <w:r>
              <w:rPr>
                <w:sz w:val="20"/>
              </w:rPr>
              <w:t xml:space="preserve">8</w:t>
            </w:r>
          </w:p>
        </w:tc>
        <w:tc>
          <w:tcPr>
            <w:tcW w:w="1526" w:type="dxa"/>
            <w:vAlign w:val="bottom"/>
          </w:tcPr>
          <w:p>
            <w:pPr>
              <w:pStyle w:val="0"/>
              <w:jc w:val="center"/>
            </w:pPr>
            <w:r>
              <w:rPr>
                <w:sz w:val="20"/>
              </w:rPr>
              <w:t xml:space="preserve">2000</w:t>
            </w:r>
          </w:p>
        </w:tc>
        <w:tc>
          <w:tcPr>
            <w:tcW w:w="1531" w:type="dxa"/>
            <w:vAlign w:val="bottom"/>
          </w:tcPr>
          <w:p>
            <w:pPr>
              <w:pStyle w:val="0"/>
              <w:jc w:val="center"/>
            </w:pPr>
            <w:r>
              <w:rPr>
                <w:sz w:val="20"/>
              </w:rPr>
              <w:t xml:space="preserve">1000</w:t>
            </w:r>
          </w:p>
        </w:tc>
        <w:tc>
          <w:tcPr>
            <w:tcW w:w="1541" w:type="dxa"/>
            <w:vAlign w:val="center"/>
          </w:tcPr>
          <w:p>
            <w:pPr>
              <w:pStyle w:val="0"/>
              <w:jc w:val="center"/>
            </w:pPr>
            <w:r>
              <w:rPr>
                <w:sz w:val="20"/>
              </w:rPr>
              <w:t xml:space="preserve">-</w:t>
            </w:r>
          </w:p>
        </w:tc>
      </w:tr>
      <w:tr>
        <w:tc>
          <w:tcPr>
            <w:tcW w:w="1531" w:type="dxa"/>
            <w:vAlign w:val="center"/>
          </w:tcPr>
          <w:p>
            <w:pPr>
              <w:pStyle w:val="0"/>
              <w:jc w:val="center"/>
            </w:pPr>
            <w:r>
              <w:rPr>
                <w:sz w:val="20"/>
              </w:rPr>
              <w:t xml:space="preserve">IV</w:t>
            </w:r>
          </w:p>
        </w:tc>
        <w:tc>
          <w:tcPr>
            <w:tcW w:w="1795" w:type="dxa"/>
            <w:vAlign w:val="center"/>
          </w:tcPr>
          <w:p>
            <w:pPr>
              <w:pStyle w:val="0"/>
              <w:jc w:val="center"/>
            </w:pPr>
            <w:r>
              <w:rPr>
                <w:sz w:val="20"/>
              </w:rPr>
              <w:t xml:space="preserve">С0</w:t>
            </w:r>
          </w:p>
        </w:tc>
        <w:tc>
          <w:tcPr>
            <w:tcW w:w="1134" w:type="dxa"/>
            <w:vAlign w:val="center"/>
          </w:tcPr>
          <w:p>
            <w:pPr>
              <w:pStyle w:val="0"/>
              <w:jc w:val="center"/>
            </w:pPr>
            <w:r>
              <w:rPr>
                <w:sz w:val="20"/>
              </w:rPr>
              <w:t xml:space="preserve">3</w:t>
            </w:r>
          </w:p>
        </w:tc>
        <w:tc>
          <w:tcPr>
            <w:tcW w:w="1526" w:type="dxa"/>
            <w:vAlign w:val="bottom"/>
          </w:tcPr>
          <w:p>
            <w:pPr>
              <w:pStyle w:val="0"/>
              <w:jc w:val="center"/>
            </w:pPr>
            <w:r>
              <w:rPr>
                <w:sz w:val="20"/>
              </w:rPr>
              <w:t xml:space="preserve">1000</w:t>
            </w:r>
          </w:p>
        </w:tc>
        <w:tc>
          <w:tcPr>
            <w:tcW w:w="1531" w:type="dxa"/>
            <w:vAlign w:val="center"/>
          </w:tcPr>
          <w:p>
            <w:pPr>
              <w:pStyle w:val="0"/>
              <w:jc w:val="center"/>
            </w:pPr>
            <w:r>
              <w:rPr>
                <w:sz w:val="20"/>
              </w:rPr>
              <w:t xml:space="preserve">-</w:t>
            </w:r>
          </w:p>
        </w:tc>
        <w:tc>
          <w:tcPr>
            <w:tcW w:w="1541" w:type="dxa"/>
            <w:vAlign w:val="center"/>
          </w:tcPr>
          <w:p>
            <w:pPr>
              <w:pStyle w:val="0"/>
              <w:jc w:val="center"/>
            </w:pPr>
            <w:r>
              <w:rPr>
                <w:sz w:val="20"/>
              </w:rPr>
              <w:t xml:space="preserve">-</w:t>
            </w:r>
          </w:p>
        </w:tc>
      </w:tr>
      <w:tr>
        <w:tc>
          <w:tcPr>
            <w:tcW w:w="1531" w:type="dxa"/>
            <w:vAlign w:val="center"/>
          </w:tcPr>
          <w:p>
            <w:pPr>
              <w:pStyle w:val="0"/>
              <w:jc w:val="center"/>
            </w:pPr>
            <w:r>
              <w:rPr>
                <w:sz w:val="20"/>
              </w:rPr>
              <w:t xml:space="preserve">IV, V</w:t>
            </w:r>
          </w:p>
        </w:tc>
        <w:tc>
          <w:tcPr>
            <w:tcW w:w="1795" w:type="dxa"/>
            <w:vAlign w:val="center"/>
          </w:tcPr>
          <w:p>
            <w:pPr>
              <w:pStyle w:val="0"/>
              <w:jc w:val="center"/>
            </w:pPr>
            <w:r>
              <w:rPr>
                <w:sz w:val="20"/>
              </w:rPr>
              <w:t xml:space="preserve">С1 - С3</w:t>
            </w:r>
          </w:p>
        </w:tc>
        <w:tc>
          <w:tcPr>
            <w:tcW w:w="1134" w:type="dxa"/>
            <w:vAlign w:val="center"/>
          </w:tcPr>
          <w:p>
            <w:pPr>
              <w:pStyle w:val="0"/>
              <w:jc w:val="center"/>
            </w:pPr>
            <w:r>
              <w:rPr>
                <w:sz w:val="20"/>
              </w:rPr>
              <w:t xml:space="preserve">3</w:t>
            </w:r>
          </w:p>
        </w:tc>
        <w:tc>
          <w:tcPr>
            <w:tcW w:w="1526" w:type="dxa"/>
            <w:vAlign w:val="center"/>
          </w:tcPr>
          <w:p>
            <w:pPr>
              <w:pStyle w:val="0"/>
              <w:jc w:val="center"/>
            </w:pPr>
            <w:r>
              <w:rPr>
                <w:sz w:val="20"/>
              </w:rPr>
              <w:t xml:space="preserve">500</w:t>
            </w:r>
          </w:p>
        </w:tc>
        <w:tc>
          <w:tcPr>
            <w:tcW w:w="1531" w:type="dxa"/>
            <w:vAlign w:val="center"/>
          </w:tcPr>
          <w:p>
            <w:pPr>
              <w:pStyle w:val="0"/>
              <w:jc w:val="center"/>
            </w:pPr>
            <w:r>
              <w:rPr>
                <w:sz w:val="20"/>
              </w:rPr>
              <w:t xml:space="preserve">-</w:t>
            </w:r>
          </w:p>
        </w:tc>
        <w:tc>
          <w:tcPr>
            <w:tcW w:w="1541" w:type="dxa"/>
            <w:vAlign w:val="center"/>
          </w:tcPr>
          <w:p>
            <w:pPr>
              <w:pStyle w:val="0"/>
              <w:jc w:val="center"/>
            </w:pPr>
            <w:r>
              <w:rPr>
                <w:sz w:val="20"/>
              </w:rPr>
              <w:t xml:space="preserve">-</w:t>
            </w:r>
          </w:p>
        </w:tc>
      </w:tr>
      <w:tr>
        <w:tc>
          <w:tcPr>
            <w:gridSpan w:val="6"/>
            <w:tcW w:w="9058" w:type="dxa"/>
          </w:tcPr>
          <w:p>
            <w:pPr>
              <w:pStyle w:val="0"/>
              <w:ind w:firstLine="283"/>
              <w:jc w:val="both"/>
            </w:pPr>
            <w:r>
              <w:rPr>
                <w:sz w:val="20"/>
              </w:rPr>
              <w:t xml:space="preserve">Примечания</w:t>
            </w:r>
          </w:p>
          <w:p>
            <w:pPr>
              <w:pStyle w:val="0"/>
              <w:ind w:firstLine="283"/>
              <w:jc w:val="both"/>
            </w:pPr>
            <w:r>
              <w:rPr>
                <w:sz w:val="20"/>
              </w:rPr>
              <w:t xml:space="preserve">1 В одноэтажных зданиях объектов торговли,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pPr>
              <w:pStyle w:val="0"/>
              <w:ind w:firstLine="283"/>
              <w:jc w:val="both"/>
            </w:pPr>
            <w:r>
              <w:rPr>
                <w:sz w:val="20"/>
              </w:rPr>
              <w:t xml:space="preserve">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pPr>
              <w:pStyle w:val="0"/>
              <w:ind w:firstLine="283"/>
              <w:jc w:val="both"/>
            </w:pPr>
            <w:r>
              <w:rPr>
                <w:sz w:val="20"/>
              </w:rPr>
              <w:t xml:space="preserve">3 Этажность определяется как число надземных этажей без учета верхнего технического этажа.</w:t>
            </w:r>
          </w:p>
        </w:tc>
      </w:tr>
    </w:tbl>
    <w:p>
      <w:pPr>
        <w:pStyle w:val="0"/>
        <w:jc w:val="both"/>
      </w:pPr>
      <w:r>
        <w:rPr>
          <w:sz w:val="20"/>
        </w:rPr>
      </w:r>
    </w:p>
    <w:p>
      <w:pPr>
        <w:pStyle w:val="0"/>
        <w:ind w:firstLine="540"/>
        <w:jc w:val="both"/>
      </w:pPr>
      <w:r>
        <w:rPr>
          <w:sz w:val="20"/>
        </w:rPr>
        <w:t xml:space="preserve">4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общественном здании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w:t>
      </w:r>
      <w:hyperlink w:history="0" r:id="rId109" w:tooltip="&quot;СП 17.13330.2011. Свод правил. Кровли. Актуализированная редакция СНиП II-26-76&quot; (утв. Приказом Минрегиона РФ от 27.12.2010 N 784) (ред. от 31.05.2017) ------------ Утратил силу или отменен {КонсультантПлюс}">
        <w:r>
          <w:rPr>
            <w:sz w:val="20"/>
            <w:color w:val="0000ff"/>
          </w:rPr>
          <w:t xml:space="preserve">СП 17.13330</w:t>
        </w:r>
      </w:hyperlink>
      <w:r>
        <w:rPr>
          <w:sz w:val="20"/>
        </w:rPr>
        <w:t xml:space="preserve">, а также при отсутствии на них пожарной нагрузки.</w:t>
      </w:r>
    </w:p>
    <w:p>
      <w:pPr>
        <w:pStyle w:val="0"/>
        <w:spacing w:before="200" w:line-rule="auto"/>
        <w:ind w:firstLine="540"/>
        <w:jc w:val="both"/>
      </w:pPr>
      <w:r>
        <w:rPr>
          <w:sz w:val="20"/>
        </w:rPr>
        <w:t xml:space="preserve">6.7.2 В зданиях I и II степеней огнестойкости класса конструктивной пожарной опасности С0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w:t>
      </w:r>
      <w:hyperlink w:history="0" w:anchor="P907" w:tooltip="Таблица 6.9">
        <w:r>
          <w:rPr>
            <w:sz w:val="20"/>
            <w:color w:val="0000ff"/>
          </w:rPr>
          <w:t xml:space="preserve">таблицах 6.9</w:t>
        </w:r>
      </w:hyperlink>
      <w:r>
        <w:rPr>
          <w:sz w:val="20"/>
        </w:rPr>
        <w:t xml:space="preserve"> - </w:t>
      </w:r>
      <w:hyperlink w:history="0" w:anchor="P320" w:tooltip="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
        <w:r>
          <w:rPr>
            <w:sz w:val="20"/>
            <w:color w:val="0000ff"/>
          </w:rPr>
          <w:t xml:space="preserve">6.11</w:t>
        </w:r>
      </w:hyperlink>
      <w:r>
        <w:rPr>
          <w:sz w:val="20"/>
        </w:rPr>
        <w:t xml:space="preserve">.</w:t>
      </w:r>
    </w:p>
    <w:p>
      <w:pPr>
        <w:pStyle w:val="0"/>
        <w:spacing w:before="200" w:line-rule="auto"/>
        <w:ind w:firstLine="540"/>
        <w:jc w:val="both"/>
      </w:pPr>
      <w:r>
        <w:rPr>
          <w:sz w:val="20"/>
        </w:rPr>
        <w:t xml:space="preserve">6.7.3 Площадь этажа в пределах пожарного отсека одноэтажных зданий с двухэтажной частью, занимающей менее 15% площади застройки здания, следует принимать как для одноэтажных зданий в соответствии с </w:t>
      </w:r>
      <w:hyperlink w:history="0" w:anchor="P907" w:tooltip="Таблица 6.9">
        <w:r>
          <w:rPr>
            <w:sz w:val="20"/>
            <w:color w:val="0000ff"/>
          </w:rPr>
          <w:t xml:space="preserve">таблицами 6.9</w:t>
        </w:r>
      </w:hyperlink>
      <w:r>
        <w:rPr>
          <w:sz w:val="20"/>
        </w:rPr>
        <w:t xml:space="preserve"> - </w:t>
      </w:r>
      <w:hyperlink w:history="0" w:anchor="P320" w:tooltip="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
        <w:r>
          <w:rPr>
            <w:sz w:val="20"/>
            <w:color w:val="0000ff"/>
          </w:rPr>
          <w:t xml:space="preserve">6.11</w:t>
        </w:r>
      </w:hyperlink>
      <w:r>
        <w:rPr>
          <w:sz w:val="20"/>
        </w:rPr>
        <w:t xml:space="preserve">.</w:t>
      </w:r>
    </w:p>
    <w:p>
      <w:pPr>
        <w:pStyle w:val="0"/>
        <w:spacing w:before="200" w:line-rule="auto"/>
        <w:ind w:firstLine="540"/>
        <w:jc w:val="both"/>
      </w:pPr>
      <w:r>
        <w:rPr>
          <w:sz w:val="20"/>
        </w:rPr>
        <w:t xml:space="preserve">6.7.4 В зданиях вокзалов I и II степеней огнестойкости класса конструктивной пожарной опасности С0 вместо деления здания на пожарные отсеки противопожарными стенами 1-го типа допускается деление пожарного отсека на пожарные секции той же площади (с группами помещений одного класса функциональной пожарной опасности) с устройством между секциями противопожарных водяных (дренчерных) завес в соответствии с </w:t>
      </w:r>
      <w:hyperlink w:history="0" r:id="rId110" w:tooltip="&quot;СП 5.13130.2009. Свод правил. Системы противопожарной защиты. Установки пожарной сигнализации и пожаротушения автоматические. Нормы и правила проектирования&quot; (утв. Приказом МЧС России от 25.03.2009 N 175) (ред. от 01.06.2011, с изм. от 31.08.2020) (вместе с &quot;Методикой расчета параметров АУП при поверхностном пожаротушении водой и пеной низкой кратности&quot;, &quot;Методикой расчета параметров установок пожаротушения высокократной пеной&quot;, &quot;Методикой расчета массы газового огнетушащего вещества для установок газового ------------ Утратил силу или отменен {КонсультантПлюс}">
        <w:r>
          <w:rPr>
            <w:sz w:val="20"/>
            <w:color w:val="0000ff"/>
          </w:rPr>
          <w:t xml:space="preserve">СП 5.13130</w:t>
        </w:r>
      </w:hyperlink>
      <w:r>
        <w:rPr>
          <w:sz w:val="20"/>
        </w:rPr>
        <w:t xml:space="preserve">, а также противопожарных штор, экранов с пределом огнестойкости не менее Е 60. При этом указанные виды противопожарных преград должны размещаться в зоне, свободной от пожарной нагрузки на ширину не менее 4 м в обе стороны от преграды.</w:t>
      </w:r>
    </w:p>
    <w:p>
      <w:pPr>
        <w:pStyle w:val="0"/>
        <w:spacing w:before="200" w:line-rule="auto"/>
        <w:ind w:firstLine="540"/>
        <w:jc w:val="both"/>
      </w:pPr>
      <w:r>
        <w:rPr>
          <w:sz w:val="20"/>
        </w:rPr>
        <w:t xml:space="preserve">6.7.5 В зданиях аэровокзалов I степени огнестойкости площадь этажа между противопожарными стенами может быть увеличена до 10 000 м</w:t>
      </w:r>
      <w:r>
        <w:rPr>
          <w:sz w:val="20"/>
          <w:vertAlign w:val="superscript"/>
        </w:rPr>
        <w:t xml:space="preserve">2</w:t>
      </w:r>
      <w:r>
        <w:rPr>
          <w:sz w:val="20"/>
        </w:rPr>
        <w:t xml:space="preserve">,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В4 и Д).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автоматическими установками пожаротушения, а командно-диспетчерские пункты - противопожарными перегородками 1-го типа (в том числе светопрозрачными).</w:t>
      </w:r>
    </w:p>
    <w:p>
      <w:pPr>
        <w:pStyle w:val="0"/>
        <w:spacing w:before="200" w:line-rule="auto"/>
        <w:ind w:firstLine="540"/>
        <w:jc w:val="both"/>
      </w:pPr>
      <w:r>
        <w:rPr>
          <w:sz w:val="20"/>
        </w:rPr>
        <w:t xml:space="preserve">6.7.6 В зданиях вокзалов и аэровокзалов I степени огнестойкости класса конструктивной пожарной опасности С0, оборудованных автоматическими установками пожаротушения, площадь этажа между противопожарными стенами не нормируется.</w:t>
      </w:r>
    </w:p>
    <w:p>
      <w:pPr>
        <w:pStyle w:val="0"/>
        <w:spacing w:before="200" w:line-rule="auto"/>
        <w:ind w:firstLine="540"/>
        <w:jc w:val="both"/>
      </w:pPr>
      <w:r>
        <w:rPr>
          <w:sz w:val="20"/>
        </w:rPr>
        <w:t xml:space="preserve">6.7.7 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не ниже класса конструктивной пожарной опасности здания.</w:t>
      </w:r>
    </w:p>
    <w:p>
      <w:pPr>
        <w:pStyle w:val="0"/>
        <w:spacing w:before="200" w:line-rule="auto"/>
        <w:ind w:firstLine="540"/>
        <w:jc w:val="both"/>
      </w:pPr>
      <w:r>
        <w:rPr>
          <w:sz w:val="20"/>
        </w:rPr>
        <w:t xml:space="preserve">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pPr>
        <w:pStyle w:val="0"/>
        <w:spacing w:before="200" w:line-rule="auto"/>
        <w:ind w:firstLine="540"/>
        <w:jc w:val="both"/>
      </w:pPr>
      <w:r>
        <w:rPr>
          <w:sz w:val="20"/>
        </w:rPr>
        <w:t xml:space="preserve">6.7.8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w:t>
      </w:r>
      <w:hyperlink w:history="0" w:anchor="P907" w:tooltip="Таблица 6.9">
        <w:r>
          <w:rPr>
            <w:sz w:val="20"/>
            <w:color w:val="0000ff"/>
          </w:rPr>
          <w:t xml:space="preserve">таблице 6.9</w:t>
        </w:r>
      </w:hyperlink>
      <w:r>
        <w:rPr>
          <w:sz w:val="20"/>
        </w:rPr>
        <w:t xml:space="preserve">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w:t>
      </w:r>
      <w:hyperlink w:history="0" w:anchor="P907" w:tooltip="Таблица 6.9">
        <w:r>
          <w:rPr>
            <w:sz w:val="20"/>
            <w:color w:val="0000ff"/>
          </w:rPr>
          <w:t xml:space="preserve">таблице 6.9</w:t>
        </w:r>
      </w:hyperlink>
      <w:r>
        <w:rPr>
          <w:sz w:val="20"/>
        </w:rPr>
        <w:t xml:space="preserve"> вместо противопожарных стен можно предусматривать светопрозрачные противопожарные перегородки 2-го типа.</w:t>
      </w:r>
    </w:p>
    <w:p>
      <w:pPr>
        <w:pStyle w:val="0"/>
        <w:spacing w:before="200" w:line-rule="auto"/>
        <w:ind w:firstLine="540"/>
        <w:jc w:val="both"/>
      </w:pPr>
      <w:r>
        <w:rPr>
          <w:sz w:val="20"/>
        </w:rPr>
        <w:t xml:space="preserve">6.7.9 Здания классов Ф1.2 (кроме общежитий) и Ф4.2 - Ф4.3 I, II и III степеней огнестойкости допускается надстраивать одним мансардным этажом в пределах допустимой высоты согласно </w:t>
      </w:r>
      <w:hyperlink w:history="0" w:anchor="P907" w:tooltip="Таблица 6.9">
        <w:r>
          <w:rPr>
            <w:sz w:val="20"/>
            <w:color w:val="0000ff"/>
          </w:rPr>
          <w:t xml:space="preserve">таблице 6.9</w:t>
        </w:r>
      </w:hyperlink>
      <w:r>
        <w:rPr>
          <w:sz w:val="20"/>
        </w:rPr>
        <w:t xml:space="preserve">, но не выше 28 м с несущими элементами, имеющими предел огнестойкости не менее R 45 и класс пожарной опасности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pPr>
        <w:pStyle w:val="0"/>
        <w:spacing w:before="200" w:line-rule="auto"/>
        <w:ind w:firstLine="540"/>
        <w:jc w:val="both"/>
      </w:pPr>
      <w:r>
        <w:rPr>
          <w:sz w:val="20"/>
        </w:rPr>
        <w:t xml:space="preserve">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w:t>
      </w:r>
      <w:r>
        <w:rPr>
          <w:sz w:val="20"/>
          <w:vertAlign w:val="superscript"/>
        </w:rPr>
        <w:t xml:space="preserve">2</w:t>
      </w:r>
      <w:r>
        <w:rPr>
          <w:sz w:val="20"/>
        </w:rPr>
        <w:t xml:space="preserve">, для зданий III степени огнестойкости - не более 1400 м</w:t>
      </w:r>
      <w:r>
        <w:rPr>
          <w:sz w:val="20"/>
          <w:vertAlign w:val="superscript"/>
        </w:rPr>
        <w:t xml:space="preserve">2</w:t>
      </w:r>
      <w:r>
        <w:rPr>
          <w:sz w:val="20"/>
        </w:rPr>
        <w:t xml:space="preserve">. При наличии на мансардном этаже установок автоматического пожаротушения эта площадь может быть увеличена не более чем в 1,2 раза.</w:t>
      </w:r>
    </w:p>
    <w:p>
      <w:pPr>
        <w:pStyle w:val="0"/>
        <w:spacing w:before="200" w:line-rule="auto"/>
        <w:ind w:firstLine="540"/>
        <w:jc w:val="both"/>
      </w:pPr>
      <w:r>
        <w:rPr>
          <w:sz w:val="20"/>
        </w:rPr>
        <w:t xml:space="preserve">При применении деревянных конструкций мансард следует предусматривать конструктивную огнезащиту, обеспечивающую указанные требования.</w:t>
      </w:r>
    </w:p>
    <w:p>
      <w:pPr>
        <w:pStyle w:val="0"/>
        <w:spacing w:before="200" w:line-rule="auto"/>
        <w:ind w:firstLine="540"/>
        <w:jc w:val="both"/>
      </w:pPr>
      <w:r>
        <w:rPr>
          <w:sz w:val="20"/>
        </w:rPr>
        <w:t xml:space="preserve">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(ДОО) общего типа (Ф1.1) следует принимать в зависимости от наибольшего числа мест в здании в соответствии с таблицей 6.12.</w:t>
      </w:r>
    </w:p>
    <w:p>
      <w:pPr>
        <w:pStyle w:val="0"/>
        <w:jc w:val="both"/>
      </w:pPr>
      <w:r>
        <w:rPr>
          <w:sz w:val="20"/>
        </w:rPr>
      </w:r>
    </w:p>
    <w:p>
      <w:pPr>
        <w:pStyle w:val="0"/>
        <w:outlineLvl w:val="3"/>
        <w:ind w:firstLine="540"/>
        <w:jc w:val="both"/>
      </w:pPr>
      <w:r>
        <w:rPr>
          <w:sz w:val="20"/>
        </w:rPr>
        <w:t xml:space="preserve">Таблица 6.12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30"/>
        <w:gridCol w:w="2107"/>
        <w:gridCol w:w="1871"/>
        <w:gridCol w:w="3192"/>
      </w:tblGrid>
      <w:tr>
        <w:tc>
          <w:tcPr>
            <w:tcW w:w="1830" w:type="dxa"/>
          </w:tcPr>
          <w:p>
            <w:pPr>
              <w:pStyle w:val="0"/>
              <w:jc w:val="center"/>
            </w:pPr>
            <w:r>
              <w:rPr>
                <w:sz w:val="20"/>
              </w:rPr>
              <w:t xml:space="preserve">Число мест в здании</w:t>
            </w:r>
          </w:p>
        </w:tc>
        <w:tc>
          <w:tcPr>
            <w:tcW w:w="2107" w:type="dxa"/>
          </w:tcPr>
          <w:p>
            <w:pPr>
              <w:pStyle w:val="0"/>
              <w:jc w:val="center"/>
            </w:pPr>
            <w:r>
              <w:rPr>
                <w:sz w:val="20"/>
              </w:rPr>
              <w:t xml:space="preserve">Степень огнестойкости здания, не ниже</w:t>
            </w:r>
          </w:p>
        </w:tc>
        <w:tc>
          <w:tcPr>
            <w:tcW w:w="1871" w:type="dxa"/>
          </w:tcPr>
          <w:p>
            <w:pPr>
              <w:pStyle w:val="0"/>
              <w:jc w:val="center"/>
            </w:pPr>
            <w:r>
              <w:rPr>
                <w:sz w:val="20"/>
              </w:rPr>
              <w:t xml:space="preserve">Класс конструктивной пожарной опасности</w:t>
            </w:r>
          </w:p>
        </w:tc>
        <w:tc>
          <w:tcPr>
            <w:tcW w:w="3192" w:type="dxa"/>
          </w:tcPr>
          <w:p>
            <w:pPr>
              <w:pStyle w:val="0"/>
              <w:jc w:val="center"/>
            </w:pPr>
            <w:r>
              <w:rPr>
                <w:sz w:val="20"/>
              </w:rPr>
              <w:t xml:space="preserve">Допустимая высота здания, м (число надземных этажей без учета верхнего технического этажа)</w:t>
            </w:r>
          </w:p>
        </w:tc>
      </w:tr>
      <w:tr>
        <w:tc>
          <w:tcPr>
            <w:tcW w:w="1830" w:type="dxa"/>
            <w:vAlign w:val="bottom"/>
          </w:tcPr>
          <w:p>
            <w:pPr>
              <w:pStyle w:val="0"/>
              <w:jc w:val="center"/>
            </w:pPr>
            <w:r>
              <w:rPr>
                <w:sz w:val="20"/>
              </w:rPr>
              <w:t xml:space="preserve">До 50</w:t>
            </w:r>
          </w:p>
        </w:tc>
        <w:tc>
          <w:tcPr>
            <w:tcW w:w="2107" w:type="dxa"/>
            <w:vAlign w:val="bottom"/>
          </w:tcPr>
          <w:p>
            <w:pPr>
              <w:pStyle w:val="0"/>
              <w:jc w:val="center"/>
            </w:pPr>
            <w:r>
              <w:rPr>
                <w:sz w:val="20"/>
              </w:rPr>
              <w:t xml:space="preserve">Не норм.</w:t>
            </w:r>
          </w:p>
        </w:tc>
        <w:tc>
          <w:tcPr>
            <w:tcW w:w="1871" w:type="dxa"/>
            <w:vAlign w:val="bottom"/>
          </w:tcPr>
          <w:p>
            <w:pPr>
              <w:pStyle w:val="0"/>
              <w:jc w:val="center"/>
            </w:pPr>
            <w:r>
              <w:rPr>
                <w:sz w:val="20"/>
              </w:rPr>
              <w:t xml:space="preserve">Не норм.</w:t>
            </w:r>
          </w:p>
        </w:tc>
        <w:tc>
          <w:tcPr>
            <w:tcW w:w="3192" w:type="dxa"/>
            <w:vAlign w:val="bottom"/>
          </w:tcPr>
          <w:p>
            <w:pPr>
              <w:pStyle w:val="0"/>
              <w:jc w:val="center"/>
            </w:pPr>
            <w:r>
              <w:rPr>
                <w:sz w:val="20"/>
              </w:rPr>
              <w:t xml:space="preserve">3 </w:t>
            </w:r>
            <w:hyperlink w:history="0" w:anchor="P1135" w:tooltip="&lt;*&gt; Высота одно-, двух этажного здания на свайном основании должна быть не более 5 м.">
              <w:r>
                <w:rPr>
                  <w:sz w:val="20"/>
                  <w:color w:val="0000ff"/>
                </w:rPr>
                <w:t xml:space="preserve">&lt;*&gt;</w:t>
              </w:r>
            </w:hyperlink>
            <w:r>
              <w:rPr>
                <w:sz w:val="20"/>
              </w:rPr>
              <w:t xml:space="preserve"> (1)</w:t>
            </w:r>
          </w:p>
        </w:tc>
      </w:tr>
      <w:tr>
        <w:tc>
          <w:tcPr>
            <w:tcW w:w="1830" w:type="dxa"/>
            <w:vAlign w:val="bottom"/>
          </w:tcPr>
          <w:p>
            <w:pPr>
              <w:pStyle w:val="0"/>
              <w:jc w:val="center"/>
            </w:pPr>
            <w:r>
              <w:rPr>
                <w:sz w:val="20"/>
              </w:rPr>
              <w:t xml:space="preserve">До 100</w:t>
            </w:r>
          </w:p>
        </w:tc>
        <w:tc>
          <w:tcPr>
            <w:tcW w:w="2107" w:type="dxa"/>
            <w:vAlign w:val="bottom"/>
          </w:tcPr>
          <w:p>
            <w:pPr>
              <w:pStyle w:val="0"/>
              <w:jc w:val="center"/>
            </w:pPr>
            <w:r>
              <w:rPr>
                <w:sz w:val="20"/>
              </w:rPr>
              <w:t xml:space="preserve">III</w:t>
            </w:r>
          </w:p>
        </w:tc>
        <w:tc>
          <w:tcPr>
            <w:tcW w:w="1871" w:type="dxa"/>
            <w:vAlign w:val="bottom"/>
          </w:tcPr>
          <w:p>
            <w:pPr>
              <w:pStyle w:val="0"/>
              <w:jc w:val="center"/>
            </w:pPr>
            <w:r>
              <w:rPr>
                <w:sz w:val="20"/>
              </w:rPr>
              <w:t xml:space="preserve">С0, С1</w:t>
            </w:r>
          </w:p>
        </w:tc>
        <w:tc>
          <w:tcPr>
            <w:tcW w:w="3192" w:type="dxa"/>
            <w:vAlign w:val="center"/>
            <w:vMerge w:val="restart"/>
          </w:tcPr>
          <w:p>
            <w:pPr>
              <w:pStyle w:val="0"/>
              <w:jc w:val="center"/>
            </w:pPr>
            <w:r>
              <w:rPr>
                <w:sz w:val="20"/>
              </w:rPr>
              <w:t xml:space="preserve">6 </w:t>
            </w:r>
            <w:hyperlink w:history="0" w:anchor="P1135" w:tooltip="&lt;*&gt; Высота одно-, двух этажного здания на свайном основании должна быть не более 5 м.">
              <w:r>
                <w:rPr>
                  <w:sz w:val="20"/>
                  <w:color w:val="0000ff"/>
                </w:rPr>
                <w:t xml:space="preserve">&lt;*&gt;</w:t>
              </w:r>
            </w:hyperlink>
            <w:r>
              <w:rPr>
                <w:sz w:val="20"/>
              </w:rPr>
              <w:t xml:space="preserve"> (2)</w:t>
            </w:r>
          </w:p>
        </w:tc>
      </w:tr>
      <w:tr>
        <w:tc>
          <w:tcPr>
            <w:tcW w:w="1830" w:type="dxa"/>
            <w:vAlign w:val="bottom"/>
          </w:tcPr>
          <w:p>
            <w:pPr>
              <w:pStyle w:val="0"/>
              <w:jc w:val="center"/>
            </w:pPr>
            <w:r>
              <w:rPr>
                <w:sz w:val="20"/>
              </w:rPr>
              <w:t xml:space="preserve">До 150</w:t>
            </w:r>
          </w:p>
        </w:tc>
        <w:tc>
          <w:tcPr>
            <w:tcW w:w="2107" w:type="dxa"/>
            <w:vAlign w:val="bottom"/>
          </w:tcPr>
          <w:p>
            <w:pPr>
              <w:pStyle w:val="0"/>
              <w:jc w:val="center"/>
            </w:pPr>
            <w:r>
              <w:rPr>
                <w:sz w:val="20"/>
              </w:rPr>
              <w:t xml:space="preserve">II</w:t>
            </w:r>
          </w:p>
        </w:tc>
        <w:tc>
          <w:tcPr>
            <w:tcW w:w="1871" w:type="dxa"/>
            <w:vAlign w:val="bottom"/>
          </w:tcPr>
          <w:p>
            <w:pPr>
              <w:pStyle w:val="0"/>
              <w:jc w:val="center"/>
            </w:pPr>
            <w:r>
              <w:rPr>
                <w:sz w:val="20"/>
              </w:rPr>
              <w:t xml:space="preserve">С0, С1</w:t>
            </w:r>
          </w:p>
        </w:tc>
        <w:tc>
          <w:tcPr>
            <w:vMerge w:val="continue"/>
          </w:tcPr>
          <w:p/>
        </w:tc>
      </w:tr>
      <w:tr>
        <w:tc>
          <w:tcPr>
            <w:tcW w:w="1830" w:type="dxa"/>
            <w:vAlign w:val="center"/>
            <w:vMerge w:val="restart"/>
          </w:tcPr>
          <w:p>
            <w:pPr>
              <w:pStyle w:val="0"/>
              <w:jc w:val="center"/>
            </w:pPr>
            <w:r>
              <w:rPr>
                <w:sz w:val="20"/>
              </w:rPr>
              <w:t xml:space="preserve">До 350</w:t>
            </w:r>
          </w:p>
        </w:tc>
        <w:tc>
          <w:tcPr>
            <w:tcW w:w="2107" w:type="dxa"/>
            <w:vAlign w:val="center"/>
          </w:tcPr>
          <w:p>
            <w:pPr>
              <w:pStyle w:val="0"/>
              <w:jc w:val="center"/>
            </w:pPr>
            <w:r>
              <w:rPr>
                <w:sz w:val="20"/>
              </w:rPr>
              <w:t xml:space="preserve">II</w:t>
            </w:r>
          </w:p>
        </w:tc>
        <w:tc>
          <w:tcPr>
            <w:tcW w:w="1871" w:type="dxa"/>
            <w:vAlign w:val="center"/>
          </w:tcPr>
          <w:p>
            <w:pPr>
              <w:pStyle w:val="0"/>
              <w:jc w:val="center"/>
            </w:pPr>
            <w:r>
              <w:rPr>
                <w:sz w:val="20"/>
              </w:rPr>
              <w:t xml:space="preserve">С0</w:t>
            </w:r>
          </w:p>
        </w:tc>
        <w:tc>
          <w:tcPr>
            <w:tcW w:w="3192" w:type="dxa"/>
            <w:vAlign w:val="center"/>
            <w:vMerge w:val="restart"/>
          </w:tcPr>
          <w:p>
            <w:pPr>
              <w:pStyle w:val="0"/>
              <w:jc w:val="center"/>
            </w:pPr>
            <w:r>
              <w:rPr>
                <w:sz w:val="20"/>
              </w:rPr>
              <w:t xml:space="preserve">9 (3)</w:t>
            </w:r>
          </w:p>
        </w:tc>
      </w:tr>
      <w:tr>
        <w:tc>
          <w:tcPr>
            <w:vMerge w:val="continue"/>
          </w:tcPr>
          <w:p/>
        </w:tc>
        <w:tc>
          <w:tcPr>
            <w:tcW w:w="2107" w:type="dxa"/>
            <w:vAlign w:val="center"/>
          </w:tcPr>
          <w:p>
            <w:pPr>
              <w:pStyle w:val="0"/>
              <w:jc w:val="center"/>
            </w:pPr>
            <w:r>
              <w:rPr>
                <w:sz w:val="20"/>
              </w:rPr>
              <w:t xml:space="preserve">I</w:t>
            </w:r>
          </w:p>
        </w:tc>
        <w:tc>
          <w:tcPr>
            <w:tcW w:w="1871" w:type="dxa"/>
            <w:vAlign w:val="center"/>
          </w:tcPr>
          <w:p>
            <w:pPr>
              <w:pStyle w:val="0"/>
              <w:jc w:val="center"/>
            </w:pPr>
            <w:r>
              <w:rPr>
                <w:sz w:val="20"/>
              </w:rPr>
              <w:t xml:space="preserve">С0</w:t>
            </w:r>
          </w:p>
        </w:tc>
        <w:tc>
          <w:tcPr>
            <w:vMerge w:val="continue"/>
          </w:tcPr>
          <w:p/>
        </w:tc>
      </w:tr>
      <w:tr>
        <w:tc>
          <w:tcPr>
            <w:gridSpan w:val="4"/>
            <w:tcW w:w="9000" w:type="dxa"/>
          </w:tcPr>
          <w:bookmarkStart w:id="1135" w:name="P1135"/>
          <w:bookmarkEnd w:id="1135"/>
          <w:p>
            <w:pPr>
              <w:pStyle w:val="0"/>
              <w:ind w:firstLine="283"/>
              <w:jc w:val="both"/>
            </w:pPr>
            <w:r>
              <w:rPr>
                <w:sz w:val="20"/>
              </w:rPr>
              <w:t xml:space="preserve">&lt;*&gt; Высота одно-, двух этажного здания на свайном основании должна быть не более 5 м.</w:t>
            </w:r>
          </w:p>
        </w:tc>
      </w:tr>
    </w:tbl>
    <w:p>
      <w:pPr>
        <w:pStyle w:val="0"/>
        <w:jc w:val="both"/>
      </w:pPr>
      <w:r>
        <w:rPr>
          <w:sz w:val="20"/>
        </w:rPr>
      </w:r>
    </w:p>
    <w:p>
      <w:pPr>
        <w:pStyle w:val="0"/>
        <w:ind w:firstLine="540"/>
        <w:jc w:val="both"/>
      </w:pPr>
      <w:r>
        <w:rPr>
          <w:sz w:val="20"/>
        </w:rPr>
        <w:t xml:space="preserve">6.7.11 Стены с внутренней стороны, перегородки и перекрытия зданий ДОО, (класс Ф1.1), а также клубов (класс Ф2.1) в зданиях класса конструктивной пожарной опасности С1 - С3, в том числе с применением деревянных конструкций, должны иметь класс пожарной опасности К0.</w:t>
      </w:r>
    </w:p>
    <w:p>
      <w:pPr>
        <w:pStyle w:val="0"/>
        <w:spacing w:before="200" w:line-rule="auto"/>
        <w:ind w:firstLine="540"/>
        <w:jc w:val="both"/>
      </w:pPr>
      <w:r>
        <w:rPr>
          <w:sz w:val="20"/>
        </w:rPr>
        <w:t xml:space="preserve">6.7.12 Независимо от допустимого числа мест в здании ДОО оно должно быть высотой не более:</w:t>
      </w:r>
    </w:p>
    <w:p>
      <w:pPr>
        <w:pStyle w:val="0"/>
        <w:spacing w:before="200" w:line-rule="auto"/>
        <w:ind w:firstLine="540"/>
        <w:jc w:val="both"/>
      </w:pPr>
      <w:r>
        <w:rPr>
          <w:sz w:val="20"/>
        </w:rPr>
        <w:t xml:space="preserve">- двух этажей - для специализированных ДОО компенсирующего вида;</w:t>
      </w:r>
    </w:p>
    <w:p>
      <w:pPr>
        <w:pStyle w:val="0"/>
        <w:spacing w:before="200" w:line-rule="auto"/>
        <w:ind w:firstLine="540"/>
        <w:jc w:val="both"/>
      </w:pPr>
      <w:r>
        <w:rPr>
          <w:sz w:val="20"/>
        </w:rPr>
        <w:t xml:space="preserve">- одного этажа - для ДОО для детей с нарушением зрения.</w:t>
      </w:r>
    </w:p>
    <w:p>
      <w:pPr>
        <w:pStyle w:val="0"/>
        <w:spacing w:before="200" w:line-rule="auto"/>
        <w:ind w:firstLine="540"/>
        <w:jc w:val="both"/>
      </w:pPr>
      <w:r>
        <w:rPr>
          <w:sz w:val="20"/>
        </w:rPr>
        <w:t xml:space="preserve">Указанные здания должны быть не ниже II степени огнестойкости и класса конструктивной пожарной опасности С0.</w:t>
      </w:r>
    </w:p>
    <w:p>
      <w:pPr>
        <w:pStyle w:val="0"/>
        <w:spacing w:before="200" w:line-rule="auto"/>
        <w:ind w:firstLine="540"/>
        <w:jc w:val="both"/>
      </w:pPr>
      <w:r>
        <w:rPr>
          <w:sz w:val="20"/>
        </w:rPr>
        <w:t xml:space="preserve">В трехэтажных зданиях ДОО групповые ячейки для детей ясельного возраста следует располагать на первом этаже.</w:t>
      </w:r>
    </w:p>
    <w:p>
      <w:pPr>
        <w:pStyle w:val="0"/>
        <w:spacing w:before="200" w:line-rule="auto"/>
        <w:ind w:firstLine="540"/>
        <w:jc w:val="both"/>
      </w:pPr>
      <w:r>
        <w:rPr>
          <w:sz w:val="20"/>
        </w:rPr>
        <w:t xml:space="preserve">На третьем этаже допускается располагать следующие помещения: групповые ячейки старших возрастных групп, залы для музыкальных и физкультурных занятий, прогулочные веранды, служебно-бытовые помещения. При этом залы площадью более 50 м</w:t>
      </w:r>
      <w:r>
        <w:rPr>
          <w:sz w:val="20"/>
          <w:vertAlign w:val="superscript"/>
        </w:rPr>
        <w:t xml:space="preserve">2</w:t>
      </w:r>
      <w:r>
        <w:rPr>
          <w:sz w:val="20"/>
        </w:rPr>
        <w:t xml:space="preserve"> должны иметь один из эвакуационных выходов непосредственно в лестничную клетку.</w:t>
      </w:r>
    </w:p>
    <w:p>
      <w:pPr>
        <w:pStyle w:val="0"/>
        <w:spacing w:before="200" w:line-rule="auto"/>
        <w:ind w:firstLine="540"/>
        <w:jc w:val="both"/>
      </w:pPr>
      <w:r>
        <w:rPr>
          <w:sz w:val="20"/>
        </w:rPr>
        <w:t xml:space="preserve">6.7.13 В ДОО коридоры, соединяющие лестничные клетки, необходимо разделять противопожарными перегородками не ниже 2-го типа из условия выхода из каждой групповой ячейки в разные части коридора. Входные двери групповых ячеек должны быть выполнены с уплотнением в притворах.</w:t>
      </w:r>
    </w:p>
    <w:p>
      <w:pPr>
        <w:pStyle w:val="0"/>
        <w:spacing w:before="200" w:line-rule="auto"/>
        <w:ind w:firstLine="540"/>
        <w:jc w:val="both"/>
      </w:pPr>
      <w:r>
        <w:rPr>
          <w:sz w:val="20"/>
        </w:rPr>
        <w:t xml:space="preserve">6.7.14 Пристроенные прогулочные веранды ДОО следует проектировать той же степени огнестойкости и того же класса конструктивной пожарной опасности, что и основные здания.</w:t>
      </w:r>
    </w:p>
    <w:p>
      <w:pPr>
        <w:pStyle w:val="0"/>
        <w:spacing w:before="200" w:line-rule="auto"/>
        <w:ind w:firstLine="540"/>
        <w:jc w:val="both"/>
      </w:pPr>
      <w:r>
        <w:rPr>
          <w:sz w:val="20"/>
        </w:rPr>
        <w:t xml:space="preserve">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(Ф4.1), а также спальных корпусов школ-интернатов и интернатов при школах (Ф1.1) следует принимать в зависимости от числа учащихся или мест в здании согласно </w:t>
      </w:r>
      <w:hyperlink w:history="0" w:anchor="P1150" w:tooltip="Таблица 6.13">
        <w:r>
          <w:rPr>
            <w:sz w:val="20"/>
            <w:color w:val="0000ff"/>
          </w:rPr>
          <w:t xml:space="preserve">таблице 6.13</w:t>
        </w:r>
      </w:hyperlink>
      <w:r>
        <w:rPr>
          <w:sz w:val="20"/>
        </w:rPr>
        <w:t xml:space="preserve">. Максимальная площадь этажа здания определяется в соответствии с </w:t>
      </w:r>
      <w:hyperlink w:history="0" w:anchor="P907" w:tooltip="Таблица 6.9">
        <w:r>
          <w:rPr>
            <w:sz w:val="20"/>
            <w:color w:val="0000ff"/>
          </w:rPr>
          <w:t xml:space="preserve">таблицей 6.9</w:t>
        </w:r>
      </w:hyperlink>
      <w:r>
        <w:rPr>
          <w:sz w:val="20"/>
        </w:rPr>
        <w:t xml:space="preserve">.</w:t>
      </w:r>
    </w:p>
    <w:p>
      <w:pPr>
        <w:pStyle w:val="0"/>
        <w:spacing w:before="200" w:line-rule="auto"/>
        <w:ind w:firstLine="540"/>
        <w:jc w:val="both"/>
      </w:pPr>
      <w:r>
        <w:rPr>
          <w:sz w:val="20"/>
        </w:rPr>
        <w:t xml:space="preserve">Строительство и реконструкция 5-ти этажных (высотой до 19 м) зданий школ, учебных корпусов школ-интернатов, учреждений начального профессионального образования допускается в крупнейших городах.</w:t>
      </w:r>
    </w:p>
    <w:p>
      <w:pPr>
        <w:pStyle w:val="0"/>
        <w:spacing w:before="200" w:line-rule="auto"/>
        <w:ind w:firstLine="540"/>
        <w:jc w:val="both"/>
      </w:pPr>
      <w:r>
        <w:rPr>
          <w:sz w:val="20"/>
        </w:rPr>
        <w:t xml:space="preserve">При реконструкции здания с надстройкой этажей следует произвести оценку огнестойкости несущих строительных конструкций всего здания с учетом увеличения нагрузки. При увеличении требуемой степени огнестойкости реконструируемого здания (по сравнению с исходной) пределы огнестойкости строительных конструкций здания должны соответствовать новым установленным требованиям.</w:t>
      </w:r>
    </w:p>
    <w:p>
      <w:pPr>
        <w:pStyle w:val="0"/>
        <w:jc w:val="both"/>
      </w:pPr>
      <w:r>
        <w:rPr>
          <w:sz w:val="20"/>
        </w:rPr>
      </w:r>
    </w:p>
    <w:bookmarkStart w:id="1150" w:name="P1150"/>
    <w:bookmarkEnd w:id="1150"/>
    <w:p>
      <w:pPr>
        <w:pStyle w:val="0"/>
        <w:outlineLvl w:val="3"/>
        <w:ind w:firstLine="540"/>
        <w:jc w:val="both"/>
      </w:pPr>
      <w:r>
        <w:rPr>
          <w:sz w:val="20"/>
        </w:rPr>
        <w:t xml:space="preserve">Таблица 6.13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08"/>
        <w:gridCol w:w="2702"/>
        <w:gridCol w:w="1757"/>
        <w:gridCol w:w="2400"/>
      </w:tblGrid>
      <w:tr>
        <w:tc>
          <w:tcPr>
            <w:tcW w:w="2208" w:type="dxa"/>
          </w:tcPr>
          <w:p>
            <w:pPr>
              <w:pStyle w:val="0"/>
              <w:jc w:val="center"/>
            </w:pPr>
            <w:r>
              <w:rPr>
                <w:sz w:val="20"/>
              </w:rPr>
              <w:t xml:space="preserve">Число учащихся или мест в здании</w:t>
            </w:r>
          </w:p>
        </w:tc>
        <w:tc>
          <w:tcPr>
            <w:tcW w:w="2702" w:type="dxa"/>
          </w:tcPr>
          <w:p>
            <w:pPr>
              <w:pStyle w:val="0"/>
              <w:jc w:val="center"/>
            </w:pPr>
            <w:r>
              <w:rPr>
                <w:sz w:val="20"/>
              </w:rPr>
              <w:t xml:space="preserve">Класс конструктивной пожарной опасности</w:t>
            </w:r>
          </w:p>
        </w:tc>
        <w:tc>
          <w:tcPr>
            <w:tcW w:w="1757" w:type="dxa"/>
          </w:tcPr>
          <w:p>
            <w:pPr>
              <w:pStyle w:val="0"/>
              <w:jc w:val="center"/>
            </w:pPr>
            <w:r>
              <w:rPr>
                <w:sz w:val="20"/>
              </w:rPr>
              <w:t xml:space="preserve">Степень огнестойкости, не ниже</w:t>
            </w:r>
          </w:p>
        </w:tc>
        <w:tc>
          <w:tcPr>
            <w:tcW w:w="2400" w:type="dxa"/>
          </w:tcPr>
          <w:p>
            <w:pPr>
              <w:pStyle w:val="0"/>
              <w:jc w:val="center"/>
            </w:pPr>
            <w:r>
              <w:rPr>
                <w:sz w:val="20"/>
              </w:rPr>
              <w:t xml:space="preserve">Допустимая высота здания, м (этажность </w:t>
            </w:r>
            <w:hyperlink w:history="0" w:anchor="P1206" w:tooltip="&lt;**&gt; Этажность определяется числом надземных этажей без учета верхнего технического этажа.">
              <w:r>
                <w:rPr>
                  <w:sz w:val="20"/>
                  <w:color w:val="0000ff"/>
                </w:rPr>
                <w:t xml:space="preserve">&lt;**&gt;</w:t>
              </w:r>
            </w:hyperlink>
            <w:r>
              <w:rPr>
                <w:sz w:val="20"/>
              </w:rPr>
              <w:t xml:space="preserve">)</w:t>
            </w:r>
          </w:p>
        </w:tc>
      </w:tr>
      <w:tr>
        <w:tc>
          <w:tcPr>
            <w:tcW w:w="2208" w:type="dxa"/>
            <w:vAlign w:val="bottom"/>
          </w:tcPr>
          <w:p>
            <w:pPr>
              <w:pStyle w:val="0"/>
              <w:jc w:val="center"/>
            </w:pPr>
            <w:r>
              <w:rPr>
                <w:sz w:val="20"/>
              </w:rPr>
              <w:t xml:space="preserve">До 100</w:t>
            </w:r>
          </w:p>
        </w:tc>
        <w:tc>
          <w:tcPr>
            <w:tcW w:w="2702" w:type="dxa"/>
            <w:vAlign w:val="bottom"/>
          </w:tcPr>
          <w:p>
            <w:pPr>
              <w:pStyle w:val="0"/>
              <w:jc w:val="center"/>
            </w:pPr>
            <w:r>
              <w:rPr>
                <w:sz w:val="20"/>
              </w:rPr>
              <w:t xml:space="preserve">Не норм.</w:t>
            </w:r>
          </w:p>
        </w:tc>
        <w:tc>
          <w:tcPr>
            <w:tcW w:w="1757" w:type="dxa"/>
            <w:vAlign w:val="bottom"/>
          </w:tcPr>
          <w:p>
            <w:pPr>
              <w:pStyle w:val="0"/>
              <w:jc w:val="center"/>
            </w:pPr>
            <w:r>
              <w:rPr>
                <w:sz w:val="20"/>
              </w:rPr>
              <w:t xml:space="preserve">Не норм.</w:t>
            </w:r>
          </w:p>
        </w:tc>
        <w:tc>
          <w:tcPr>
            <w:tcW w:w="2400" w:type="dxa"/>
            <w:vAlign w:val="bottom"/>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center"/>
          </w:tcPr>
          <w:p>
            <w:pPr>
              <w:pStyle w:val="0"/>
              <w:jc w:val="center"/>
            </w:pPr>
            <w:r>
              <w:rPr>
                <w:sz w:val="20"/>
              </w:rPr>
              <w:t xml:space="preserve">До 270</w:t>
            </w:r>
          </w:p>
        </w:tc>
        <w:tc>
          <w:tcPr>
            <w:tcW w:w="2702" w:type="dxa"/>
            <w:vAlign w:val="center"/>
          </w:tcPr>
          <w:p>
            <w:pPr>
              <w:pStyle w:val="0"/>
              <w:jc w:val="center"/>
            </w:pPr>
            <w:r>
              <w:rPr>
                <w:sz w:val="20"/>
              </w:rPr>
              <w:t xml:space="preserve">С1</w:t>
            </w:r>
          </w:p>
        </w:tc>
        <w:tc>
          <w:tcPr>
            <w:tcW w:w="1757" w:type="dxa"/>
            <w:vAlign w:val="center"/>
          </w:tcPr>
          <w:p>
            <w:pPr>
              <w:pStyle w:val="0"/>
              <w:jc w:val="center"/>
            </w:pPr>
            <w:r>
              <w:rPr>
                <w:sz w:val="20"/>
              </w:rPr>
              <w:t xml:space="preserve">III</w:t>
            </w:r>
          </w:p>
        </w:tc>
        <w:tc>
          <w:tcPr>
            <w:tcW w:w="2400" w:type="dxa"/>
            <w:vAlign w:val="center"/>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center"/>
            <w:vMerge w:val="restart"/>
          </w:tcPr>
          <w:p>
            <w:pPr>
              <w:pStyle w:val="0"/>
              <w:jc w:val="center"/>
            </w:pPr>
            <w:r>
              <w:rPr>
                <w:sz w:val="20"/>
              </w:rPr>
              <w:t xml:space="preserve">До 350</w:t>
            </w:r>
          </w:p>
        </w:tc>
        <w:tc>
          <w:tcPr>
            <w:tcW w:w="2702" w:type="dxa"/>
            <w:vAlign w:val="center"/>
          </w:tcPr>
          <w:p>
            <w:pPr>
              <w:pStyle w:val="0"/>
              <w:jc w:val="center"/>
            </w:pPr>
            <w:r>
              <w:rPr>
                <w:sz w:val="20"/>
              </w:rPr>
              <w:t xml:space="preserve">С0</w:t>
            </w:r>
          </w:p>
        </w:tc>
        <w:tc>
          <w:tcPr>
            <w:tcW w:w="1757" w:type="dxa"/>
            <w:vAlign w:val="center"/>
          </w:tcPr>
          <w:p>
            <w:pPr>
              <w:pStyle w:val="0"/>
              <w:jc w:val="center"/>
            </w:pPr>
            <w:r>
              <w:rPr>
                <w:sz w:val="20"/>
              </w:rPr>
              <w:t xml:space="preserve">III</w:t>
            </w:r>
          </w:p>
        </w:tc>
        <w:tc>
          <w:tcPr>
            <w:tcW w:w="2400" w:type="dxa"/>
            <w:vAlign w:val="center"/>
          </w:tcPr>
          <w:p>
            <w:pPr>
              <w:pStyle w:val="0"/>
              <w:jc w:val="center"/>
            </w:pPr>
            <w:r>
              <w:rPr>
                <w:sz w:val="20"/>
              </w:rPr>
              <w:t xml:space="preserve">7 (2)</w:t>
            </w:r>
          </w:p>
        </w:tc>
      </w:tr>
      <w:tr>
        <w:tc>
          <w:tcPr>
            <w:vMerge w:val="continue"/>
          </w:tcPr>
          <w:p/>
        </w:tc>
        <w:tc>
          <w:tcPr>
            <w:tcW w:w="2702" w:type="dxa"/>
            <w:vAlign w:val="center"/>
          </w:tcPr>
          <w:p>
            <w:pPr>
              <w:pStyle w:val="0"/>
              <w:jc w:val="center"/>
            </w:pPr>
            <w:r>
              <w:rPr>
                <w:sz w:val="20"/>
              </w:rPr>
              <w:t xml:space="preserve">С1</w:t>
            </w:r>
          </w:p>
        </w:tc>
        <w:tc>
          <w:tcPr>
            <w:tcW w:w="1757" w:type="dxa"/>
            <w:vAlign w:val="center"/>
          </w:tcPr>
          <w:p>
            <w:pPr>
              <w:pStyle w:val="0"/>
              <w:jc w:val="center"/>
            </w:pPr>
            <w:r>
              <w:rPr>
                <w:sz w:val="20"/>
              </w:rPr>
              <w:t xml:space="preserve">II</w:t>
            </w:r>
          </w:p>
        </w:tc>
        <w:tc>
          <w:tcPr>
            <w:tcW w:w="2400" w:type="dxa"/>
            <w:vAlign w:val="center"/>
          </w:tcPr>
          <w:p>
            <w:pPr>
              <w:pStyle w:val="0"/>
              <w:jc w:val="center"/>
            </w:pPr>
            <w:r>
              <w:rPr>
                <w:sz w:val="20"/>
              </w:rPr>
              <w:t xml:space="preserve">7 (2)</w:t>
            </w:r>
          </w:p>
        </w:tc>
      </w:tr>
      <w:tr>
        <w:tc>
          <w:tcPr>
            <w:tcW w:w="2208" w:type="dxa"/>
            <w:vAlign w:val="bottom"/>
          </w:tcPr>
          <w:p>
            <w:pPr>
              <w:pStyle w:val="0"/>
              <w:jc w:val="center"/>
            </w:pPr>
            <w:r>
              <w:rPr>
                <w:sz w:val="20"/>
              </w:rPr>
              <w:t xml:space="preserve">До 600</w:t>
            </w:r>
          </w:p>
        </w:tc>
        <w:tc>
          <w:tcPr>
            <w:tcW w:w="2702" w:type="dxa"/>
            <w:vAlign w:val="bottom"/>
          </w:tcPr>
          <w:p>
            <w:pPr>
              <w:pStyle w:val="0"/>
              <w:jc w:val="center"/>
            </w:pPr>
            <w:r>
              <w:rPr>
                <w:sz w:val="20"/>
              </w:rPr>
              <w:t xml:space="preserve">С0</w:t>
            </w:r>
          </w:p>
        </w:tc>
        <w:tc>
          <w:tcPr>
            <w:tcW w:w="1757" w:type="dxa"/>
            <w:vAlign w:val="bottom"/>
          </w:tcPr>
          <w:p>
            <w:pPr>
              <w:pStyle w:val="0"/>
              <w:jc w:val="center"/>
            </w:pPr>
            <w:r>
              <w:rPr>
                <w:sz w:val="20"/>
              </w:rPr>
              <w:t xml:space="preserve">II</w:t>
            </w:r>
          </w:p>
        </w:tc>
        <w:tc>
          <w:tcPr>
            <w:tcW w:w="2400" w:type="dxa"/>
            <w:vAlign w:val="bottom"/>
          </w:tcPr>
          <w:p>
            <w:pPr>
              <w:pStyle w:val="0"/>
              <w:jc w:val="center"/>
            </w:pPr>
            <w:r>
              <w:rPr>
                <w:sz w:val="20"/>
              </w:rPr>
              <w:t xml:space="preserve">11 (3)</w:t>
            </w:r>
          </w:p>
        </w:tc>
      </w:tr>
      <w:tr>
        <w:tc>
          <w:tcPr>
            <w:tcW w:w="2208" w:type="dxa"/>
            <w:vAlign w:val="bottom"/>
          </w:tcPr>
          <w:p>
            <w:pPr>
              <w:pStyle w:val="0"/>
              <w:jc w:val="center"/>
            </w:pPr>
            <w:r>
              <w:rPr>
                <w:sz w:val="20"/>
              </w:rPr>
              <w:t xml:space="preserve">Не норм.</w:t>
            </w:r>
          </w:p>
        </w:tc>
        <w:tc>
          <w:tcPr>
            <w:tcW w:w="2702" w:type="dxa"/>
            <w:vAlign w:val="bottom"/>
          </w:tcPr>
          <w:p>
            <w:pPr>
              <w:pStyle w:val="0"/>
              <w:jc w:val="center"/>
            </w:pPr>
            <w:r>
              <w:rPr>
                <w:sz w:val="20"/>
              </w:rPr>
              <w:t xml:space="preserve">С0</w:t>
            </w:r>
          </w:p>
        </w:tc>
        <w:tc>
          <w:tcPr>
            <w:tcW w:w="1757" w:type="dxa"/>
            <w:vAlign w:val="bottom"/>
          </w:tcPr>
          <w:p>
            <w:pPr>
              <w:pStyle w:val="0"/>
              <w:jc w:val="center"/>
            </w:pPr>
            <w:r>
              <w:rPr>
                <w:sz w:val="20"/>
              </w:rPr>
              <w:t xml:space="preserve">I</w:t>
            </w:r>
          </w:p>
        </w:tc>
        <w:tc>
          <w:tcPr>
            <w:tcW w:w="2400" w:type="dxa"/>
            <w:vAlign w:val="bottom"/>
          </w:tcPr>
          <w:p>
            <w:pPr>
              <w:pStyle w:val="0"/>
              <w:jc w:val="center"/>
            </w:pPr>
            <w:r>
              <w:rPr>
                <w:sz w:val="20"/>
              </w:rPr>
              <w:t xml:space="preserve">19 (5)</w:t>
            </w:r>
          </w:p>
        </w:tc>
      </w:tr>
      <w:tr>
        <w:tc>
          <w:tcPr>
            <w:gridSpan w:val="4"/>
            <w:tcW w:w="9067" w:type="dxa"/>
            <w:vAlign w:val="bottom"/>
          </w:tcPr>
          <w:p>
            <w:pPr>
              <w:pStyle w:val="0"/>
              <w:outlineLvl w:val="4"/>
              <w:jc w:val="center"/>
            </w:pPr>
            <w:r>
              <w:rPr>
                <w:sz w:val="20"/>
              </w:rPr>
              <w:t xml:space="preserve">Спальные корпуса</w:t>
            </w:r>
          </w:p>
        </w:tc>
      </w:tr>
      <w:tr>
        <w:tc>
          <w:tcPr>
            <w:tcW w:w="2208" w:type="dxa"/>
            <w:vAlign w:val="bottom"/>
          </w:tcPr>
          <w:p>
            <w:pPr>
              <w:pStyle w:val="0"/>
              <w:jc w:val="center"/>
            </w:pPr>
            <w:r>
              <w:rPr>
                <w:sz w:val="20"/>
              </w:rPr>
              <w:t xml:space="preserve">До 40</w:t>
            </w:r>
          </w:p>
        </w:tc>
        <w:tc>
          <w:tcPr>
            <w:tcW w:w="2702" w:type="dxa"/>
            <w:vAlign w:val="bottom"/>
          </w:tcPr>
          <w:p>
            <w:pPr>
              <w:pStyle w:val="0"/>
              <w:jc w:val="center"/>
            </w:pPr>
            <w:r>
              <w:rPr>
                <w:sz w:val="20"/>
              </w:rPr>
              <w:t xml:space="preserve">Не норм.</w:t>
            </w:r>
          </w:p>
        </w:tc>
        <w:tc>
          <w:tcPr>
            <w:tcW w:w="1757" w:type="dxa"/>
            <w:vAlign w:val="bottom"/>
          </w:tcPr>
          <w:p>
            <w:pPr>
              <w:pStyle w:val="0"/>
              <w:jc w:val="center"/>
            </w:pPr>
            <w:r>
              <w:rPr>
                <w:sz w:val="20"/>
              </w:rPr>
              <w:t xml:space="preserve">Не норм.</w:t>
            </w:r>
          </w:p>
        </w:tc>
        <w:tc>
          <w:tcPr>
            <w:tcW w:w="2400" w:type="dxa"/>
            <w:vAlign w:val="bottom"/>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bottom"/>
          </w:tcPr>
          <w:p>
            <w:pPr>
              <w:pStyle w:val="0"/>
              <w:jc w:val="center"/>
            </w:pPr>
            <w:r>
              <w:rPr>
                <w:sz w:val="20"/>
              </w:rPr>
              <w:t xml:space="preserve">До 80</w:t>
            </w:r>
          </w:p>
        </w:tc>
        <w:tc>
          <w:tcPr>
            <w:tcW w:w="2702" w:type="dxa"/>
            <w:vAlign w:val="bottom"/>
          </w:tcPr>
          <w:p>
            <w:pPr>
              <w:pStyle w:val="0"/>
              <w:jc w:val="center"/>
            </w:pPr>
            <w:r>
              <w:rPr>
                <w:sz w:val="20"/>
              </w:rPr>
              <w:t xml:space="preserve">С1 - С3</w:t>
            </w:r>
          </w:p>
        </w:tc>
        <w:tc>
          <w:tcPr>
            <w:tcW w:w="1757" w:type="dxa"/>
            <w:vAlign w:val="bottom"/>
          </w:tcPr>
          <w:p>
            <w:pPr>
              <w:pStyle w:val="0"/>
              <w:jc w:val="center"/>
            </w:pPr>
            <w:r>
              <w:rPr>
                <w:sz w:val="20"/>
              </w:rPr>
              <w:t xml:space="preserve">IV</w:t>
            </w:r>
          </w:p>
        </w:tc>
        <w:tc>
          <w:tcPr>
            <w:tcW w:w="2400" w:type="dxa"/>
            <w:vAlign w:val="bottom"/>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bottom"/>
          </w:tcPr>
          <w:p>
            <w:pPr>
              <w:pStyle w:val="0"/>
              <w:jc w:val="center"/>
            </w:pPr>
            <w:r>
              <w:rPr>
                <w:sz w:val="20"/>
              </w:rPr>
              <w:t xml:space="preserve">До 140</w:t>
            </w:r>
          </w:p>
        </w:tc>
        <w:tc>
          <w:tcPr>
            <w:tcW w:w="2702" w:type="dxa"/>
            <w:vAlign w:val="bottom"/>
          </w:tcPr>
          <w:p>
            <w:pPr>
              <w:pStyle w:val="0"/>
              <w:jc w:val="center"/>
            </w:pPr>
            <w:r>
              <w:rPr>
                <w:sz w:val="20"/>
              </w:rPr>
              <w:t xml:space="preserve">С0</w:t>
            </w:r>
          </w:p>
        </w:tc>
        <w:tc>
          <w:tcPr>
            <w:tcW w:w="1757" w:type="dxa"/>
            <w:vAlign w:val="bottom"/>
          </w:tcPr>
          <w:p>
            <w:pPr>
              <w:pStyle w:val="0"/>
              <w:jc w:val="center"/>
            </w:pPr>
            <w:r>
              <w:rPr>
                <w:sz w:val="20"/>
              </w:rPr>
              <w:t xml:space="preserve">IV</w:t>
            </w:r>
          </w:p>
        </w:tc>
        <w:tc>
          <w:tcPr>
            <w:tcW w:w="2400" w:type="dxa"/>
            <w:vAlign w:val="bottom"/>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center"/>
          </w:tcPr>
          <w:p>
            <w:pPr>
              <w:pStyle w:val="0"/>
              <w:jc w:val="center"/>
            </w:pPr>
            <w:r>
              <w:rPr>
                <w:sz w:val="20"/>
              </w:rPr>
              <w:t xml:space="preserve">До 200</w:t>
            </w:r>
          </w:p>
        </w:tc>
        <w:tc>
          <w:tcPr>
            <w:tcW w:w="2702" w:type="dxa"/>
            <w:vAlign w:val="center"/>
          </w:tcPr>
          <w:p>
            <w:pPr>
              <w:pStyle w:val="0"/>
              <w:jc w:val="center"/>
            </w:pPr>
            <w:r>
              <w:rPr>
                <w:sz w:val="20"/>
              </w:rPr>
              <w:t xml:space="preserve">С1</w:t>
            </w:r>
          </w:p>
        </w:tc>
        <w:tc>
          <w:tcPr>
            <w:tcW w:w="1757" w:type="dxa"/>
            <w:vAlign w:val="center"/>
          </w:tcPr>
          <w:p>
            <w:pPr>
              <w:pStyle w:val="0"/>
              <w:jc w:val="center"/>
            </w:pPr>
            <w:r>
              <w:rPr>
                <w:sz w:val="20"/>
              </w:rPr>
              <w:t xml:space="preserve">III</w:t>
            </w:r>
          </w:p>
        </w:tc>
        <w:tc>
          <w:tcPr>
            <w:tcW w:w="2400" w:type="dxa"/>
            <w:vAlign w:val="center"/>
          </w:tcPr>
          <w:p>
            <w:pPr>
              <w:pStyle w:val="0"/>
              <w:jc w:val="center"/>
            </w:pPr>
            <w:r>
              <w:rPr>
                <w:sz w:val="20"/>
              </w:rPr>
              <w:t xml:space="preserve">3 </w:t>
            </w:r>
            <w:hyperlink w:history="0" w:anchor="P1205" w:tooltip="&lt;*&gt; Высота одноэтажного здания на свайном основании должна быть не более 5 м.">
              <w:r>
                <w:rPr>
                  <w:sz w:val="20"/>
                  <w:color w:val="0000ff"/>
                </w:rPr>
                <w:t xml:space="preserve">&lt;*&gt;</w:t>
              </w:r>
            </w:hyperlink>
            <w:r>
              <w:rPr>
                <w:sz w:val="20"/>
              </w:rPr>
              <w:t xml:space="preserve"> (1)</w:t>
            </w:r>
          </w:p>
        </w:tc>
      </w:tr>
      <w:tr>
        <w:tc>
          <w:tcPr>
            <w:tcW w:w="2208" w:type="dxa"/>
            <w:vAlign w:val="bottom"/>
          </w:tcPr>
          <w:p>
            <w:pPr>
              <w:pStyle w:val="0"/>
              <w:jc w:val="center"/>
            </w:pPr>
            <w:r>
              <w:rPr>
                <w:sz w:val="20"/>
              </w:rPr>
              <w:t xml:space="preserve">До 280</w:t>
            </w:r>
          </w:p>
        </w:tc>
        <w:tc>
          <w:tcPr>
            <w:tcW w:w="2702" w:type="dxa"/>
            <w:vAlign w:val="bottom"/>
          </w:tcPr>
          <w:p>
            <w:pPr>
              <w:pStyle w:val="0"/>
              <w:jc w:val="center"/>
            </w:pPr>
            <w:r>
              <w:rPr>
                <w:sz w:val="20"/>
              </w:rPr>
              <w:t xml:space="preserve">С0</w:t>
            </w:r>
          </w:p>
        </w:tc>
        <w:tc>
          <w:tcPr>
            <w:tcW w:w="1757" w:type="dxa"/>
            <w:vAlign w:val="bottom"/>
          </w:tcPr>
          <w:p>
            <w:pPr>
              <w:pStyle w:val="0"/>
              <w:jc w:val="center"/>
            </w:pPr>
            <w:r>
              <w:rPr>
                <w:sz w:val="20"/>
              </w:rPr>
              <w:t xml:space="preserve">III</w:t>
            </w:r>
          </w:p>
        </w:tc>
        <w:tc>
          <w:tcPr>
            <w:tcW w:w="2400" w:type="dxa"/>
            <w:vAlign w:val="bottom"/>
          </w:tcPr>
          <w:p>
            <w:pPr>
              <w:pStyle w:val="0"/>
              <w:jc w:val="center"/>
            </w:pPr>
            <w:r>
              <w:rPr>
                <w:sz w:val="20"/>
              </w:rPr>
              <w:t xml:space="preserve">7 (2)</w:t>
            </w:r>
          </w:p>
        </w:tc>
      </w:tr>
      <w:tr>
        <w:tc>
          <w:tcPr>
            <w:tcW w:w="2208" w:type="dxa"/>
            <w:vAlign w:val="bottom"/>
          </w:tcPr>
          <w:p>
            <w:pPr>
              <w:pStyle w:val="0"/>
              <w:jc w:val="center"/>
            </w:pPr>
            <w:r>
              <w:rPr>
                <w:sz w:val="20"/>
              </w:rPr>
              <w:t xml:space="preserve">Не норм.</w:t>
            </w:r>
          </w:p>
        </w:tc>
        <w:tc>
          <w:tcPr>
            <w:tcW w:w="2702" w:type="dxa"/>
            <w:vAlign w:val="bottom"/>
          </w:tcPr>
          <w:p>
            <w:pPr>
              <w:pStyle w:val="0"/>
              <w:jc w:val="center"/>
            </w:pPr>
            <w:r>
              <w:rPr>
                <w:sz w:val="20"/>
              </w:rPr>
              <w:t xml:space="preserve">С0</w:t>
            </w:r>
          </w:p>
        </w:tc>
        <w:tc>
          <w:tcPr>
            <w:tcW w:w="1757" w:type="dxa"/>
            <w:vAlign w:val="bottom"/>
          </w:tcPr>
          <w:p>
            <w:pPr>
              <w:pStyle w:val="0"/>
              <w:jc w:val="center"/>
            </w:pPr>
            <w:r>
              <w:rPr>
                <w:sz w:val="20"/>
              </w:rPr>
              <w:t xml:space="preserve">I, II</w:t>
            </w:r>
          </w:p>
        </w:tc>
        <w:tc>
          <w:tcPr>
            <w:tcW w:w="2400" w:type="dxa"/>
            <w:vAlign w:val="bottom"/>
          </w:tcPr>
          <w:p>
            <w:pPr>
              <w:pStyle w:val="0"/>
              <w:jc w:val="center"/>
            </w:pPr>
            <w:r>
              <w:rPr>
                <w:sz w:val="20"/>
              </w:rPr>
              <w:t xml:space="preserve">15 (4)</w:t>
            </w:r>
          </w:p>
        </w:tc>
      </w:tr>
      <w:tr>
        <w:tc>
          <w:tcPr>
            <w:gridSpan w:val="4"/>
            <w:tcW w:w="9067" w:type="dxa"/>
          </w:tcPr>
          <w:p>
            <w:pPr>
              <w:pStyle w:val="0"/>
              <w:ind w:firstLine="283"/>
              <w:jc w:val="both"/>
            </w:pPr>
            <w:r>
              <w:rPr>
                <w:sz w:val="20"/>
              </w:rPr>
              <w:t xml:space="preserve">Примечание - Для указанных зданий должна быть предусмотрена возможность установки ручных выдвижных пожарных лестниц.</w:t>
            </w:r>
          </w:p>
          <w:bookmarkStart w:id="1205" w:name="P1205"/>
          <w:bookmarkEnd w:id="1205"/>
          <w:p>
            <w:pPr>
              <w:pStyle w:val="0"/>
              <w:ind w:left="283"/>
              <w:jc w:val="both"/>
            </w:pPr>
            <w:r>
              <w:rPr>
                <w:sz w:val="20"/>
              </w:rPr>
              <w:t xml:space="preserve">&lt;*&gt; Высота одноэтажного здания на свайном основании должна быть не более 5 м.</w:t>
            </w:r>
          </w:p>
          <w:bookmarkStart w:id="1206" w:name="P1206"/>
          <w:bookmarkEnd w:id="1206"/>
          <w:p>
            <w:pPr>
              <w:pStyle w:val="0"/>
              <w:ind w:left="283"/>
              <w:jc w:val="both"/>
            </w:pPr>
            <w:r>
              <w:rPr>
                <w:sz w:val="20"/>
              </w:rPr>
              <w:t xml:space="preserve">&lt;**&gt; Этажность определяется числом надземных этажей без учета верхнего технического этажа.</w:t>
            </w:r>
          </w:p>
        </w:tc>
      </w:tr>
    </w:tbl>
    <w:p>
      <w:pPr>
        <w:pStyle w:val="0"/>
        <w:jc w:val="both"/>
      </w:pPr>
      <w:r>
        <w:rPr>
          <w:sz w:val="20"/>
        </w:rPr>
      </w:r>
    </w:p>
    <w:p>
      <w:pPr>
        <w:pStyle w:val="0"/>
        <w:ind w:firstLine="540"/>
        <w:jc w:val="both"/>
      </w:pPr>
      <w:r>
        <w:rPr>
          <w:sz w:val="20"/>
        </w:rPr>
        <w:t xml:space="preserve">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pPr>
        <w:pStyle w:val="0"/>
        <w:spacing w:before="200" w:line-rule="auto"/>
        <w:ind w:firstLine="540"/>
        <w:jc w:val="both"/>
      </w:pPr>
      <w:r>
        <w:rPr>
          <w:sz w:val="20"/>
        </w:rPr>
        <w:t xml:space="preserve">Здания учебных корпусов среднего профессионального (Ф4.1) и высшего профессионального образования (Ф4.2) допускается проектировать высотой не более 28 м.</w:t>
      </w:r>
    </w:p>
    <w:p>
      <w:pPr>
        <w:pStyle w:val="0"/>
        <w:spacing w:before="200" w:line-rule="auto"/>
        <w:ind w:firstLine="540"/>
        <w:jc w:val="both"/>
      </w:pPr>
      <w:r>
        <w:rPr>
          <w:sz w:val="20"/>
        </w:rPr>
        <w:t xml:space="preserve">6.7.16 Здания специализированных школ и школ-интернатов (для детей с нарушением физического и умственного развития) должны быть не выше 9 м.</w:t>
      </w:r>
    </w:p>
    <w:p>
      <w:pPr>
        <w:pStyle w:val="0"/>
        <w:spacing w:before="200" w:line-rule="auto"/>
        <w:ind w:firstLine="540"/>
        <w:jc w:val="both"/>
      </w:pPr>
      <w:r>
        <w:rPr>
          <w:sz w:val="20"/>
        </w:rPr>
        <w:t xml:space="preserve">6.7.17 Высоту размещения аудиторий, актовых залов, конференц-залов и т.д., а также зальных помещений спортивного назначения без зрительских мест в зданиях любого назначения следует принимать в соответствии с таблицей 6.14 с учетом степени огнестойкости, класса конструктивной пожарной опасности здания и вместимости зала.</w:t>
      </w:r>
    </w:p>
    <w:p>
      <w:pPr>
        <w:pStyle w:val="0"/>
        <w:jc w:val="both"/>
      </w:pPr>
      <w:r>
        <w:rPr>
          <w:sz w:val="20"/>
        </w:rPr>
      </w:r>
    </w:p>
    <w:bookmarkStart w:id="1213" w:name="P1213"/>
    <w:bookmarkEnd w:id="1213"/>
    <w:p>
      <w:pPr>
        <w:pStyle w:val="0"/>
        <w:outlineLvl w:val="3"/>
        <w:ind w:firstLine="540"/>
        <w:jc w:val="both"/>
      </w:pPr>
      <w:r>
        <w:rPr>
          <w:sz w:val="20"/>
        </w:rPr>
        <w:t xml:space="preserve">Таблица 6.14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2665"/>
        <w:gridCol w:w="2041"/>
        <w:gridCol w:w="2419"/>
      </w:tblGrid>
      <w:tr>
        <w:tc>
          <w:tcPr>
            <w:tcW w:w="1928" w:type="dxa"/>
          </w:tcPr>
          <w:p>
            <w:pPr>
              <w:pStyle w:val="0"/>
              <w:jc w:val="center"/>
            </w:pPr>
            <w:r>
              <w:rPr>
                <w:sz w:val="20"/>
              </w:rPr>
              <w:t xml:space="preserve">Степень огнестойкости здания</w:t>
            </w:r>
          </w:p>
        </w:tc>
        <w:tc>
          <w:tcPr>
            <w:tcW w:w="2665" w:type="dxa"/>
          </w:tcPr>
          <w:p>
            <w:pPr>
              <w:pStyle w:val="0"/>
              <w:jc w:val="center"/>
            </w:pPr>
            <w:r>
              <w:rPr>
                <w:sz w:val="20"/>
              </w:rPr>
              <w:t xml:space="preserve">Класс конструктивной пожарной опасности здания</w:t>
            </w:r>
          </w:p>
        </w:tc>
        <w:tc>
          <w:tcPr>
            <w:tcW w:w="2041" w:type="dxa"/>
          </w:tcPr>
          <w:p>
            <w:pPr>
              <w:pStyle w:val="0"/>
              <w:jc w:val="center"/>
            </w:pPr>
            <w:r>
              <w:rPr>
                <w:sz w:val="20"/>
              </w:rPr>
              <w:t xml:space="preserve">Число мест в зале</w:t>
            </w:r>
          </w:p>
        </w:tc>
        <w:tc>
          <w:tcPr>
            <w:tcW w:w="2419" w:type="dxa"/>
          </w:tcPr>
          <w:p>
            <w:pPr>
              <w:pStyle w:val="0"/>
              <w:jc w:val="center"/>
            </w:pPr>
            <w:r>
              <w:rPr>
                <w:sz w:val="20"/>
              </w:rPr>
              <w:t xml:space="preserve">Допустимая высота размещения зала, м</w:t>
            </w:r>
          </w:p>
        </w:tc>
      </w:tr>
      <w:tr>
        <w:tc>
          <w:tcPr>
            <w:tcW w:w="1928" w:type="dxa"/>
            <w:vAlign w:val="center"/>
            <w:vMerge w:val="restart"/>
          </w:tcPr>
          <w:p>
            <w:pPr>
              <w:pStyle w:val="0"/>
              <w:jc w:val="center"/>
            </w:pPr>
            <w:r>
              <w:rPr>
                <w:sz w:val="20"/>
              </w:rPr>
              <w:t xml:space="preserve">I, II</w:t>
            </w:r>
          </w:p>
        </w:tc>
        <w:tc>
          <w:tcPr>
            <w:tcW w:w="2665" w:type="dxa"/>
            <w:vAlign w:val="center"/>
          </w:tcPr>
          <w:p>
            <w:pPr>
              <w:pStyle w:val="0"/>
              <w:jc w:val="center"/>
            </w:pPr>
            <w:r>
              <w:rPr>
                <w:sz w:val="20"/>
              </w:rPr>
              <w:t xml:space="preserve">С0</w:t>
            </w:r>
          </w:p>
        </w:tc>
        <w:tc>
          <w:tcPr>
            <w:tcW w:w="2041" w:type="dxa"/>
            <w:vAlign w:val="center"/>
          </w:tcPr>
          <w:p>
            <w:pPr>
              <w:pStyle w:val="0"/>
              <w:jc w:val="center"/>
            </w:pPr>
            <w:r>
              <w:rPr>
                <w:sz w:val="20"/>
              </w:rPr>
              <w:t xml:space="preserve">До 300</w:t>
            </w:r>
          </w:p>
        </w:tc>
        <w:tc>
          <w:tcPr>
            <w:tcW w:w="2419" w:type="dxa"/>
            <w:vAlign w:val="center"/>
          </w:tcPr>
          <w:p>
            <w:pPr>
              <w:pStyle w:val="0"/>
              <w:jc w:val="center"/>
            </w:pPr>
            <w:r>
              <w:rPr>
                <w:sz w:val="20"/>
              </w:rPr>
              <w:t xml:space="preserve">50</w:t>
            </w:r>
          </w:p>
        </w:tc>
      </w:tr>
      <w:tr>
        <w:tc>
          <w:tcPr>
            <w:vMerge w:val="continue"/>
          </w:tcPr>
          <w:p/>
        </w:tc>
        <w:tc>
          <w:tcPr>
            <w:tcW w:w="2665" w:type="dxa"/>
            <w:vAlign w:val="center"/>
          </w:tcPr>
          <w:p>
            <w:pPr>
              <w:pStyle w:val="0"/>
              <w:jc w:val="center"/>
            </w:pPr>
            <w:r>
              <w:rPr>
                <w:sz w:val="20"/>
              </w:rPr>
              <w:t xml:space="preserve">С0, С1</w:t>
            </w:r>
          </w:p>
        </w:tc>
        <w:tc>
          <w:tcPr>
            <w:tcW w:w="2041" w:type="dxa"/>
            <w:vAlign w:val="center"/>
          </w:tcPr>
          <w:p>
            <w:pPr>
              <w:pStyle w:val="0"/>
              <w:jc w:val="center"/>
            </w:pPr>
            <w:r>
              <w:rPr>
                <w:sz w:val="20"/>
              </w:rPr>
              <w:t xml:space="preserve">До 600</w:t>
            </w:r>
          </w:p>
        </w:tc>
        <w:tc>
          <w:tcPr>
            <w:tcW w:w="2419" w:type="dxa"/>
            <w:vAlign w:val="center"/>
          </w:tcPr>
          <w:p>
            <w:pPr>
              <w:pStyle w:val="0"/>
              <w:jc w:val="center"/>
            </w:pPr>
            <w:r>
              <w:rPr>
                <w:sz w:val="20"/>
              </w:rPr>
              <w:t xml:space="preserve">12</w:t>
            </w:r>
          </w:p>
        </w:tc>
      </w:tr>
      <w:tr>
        <w:tc>
          <w:tcPr>
            <w:vMerge w:val="continue"/>
          </w:tcPr>
          <w:p/>
        </w:tc>
        <w:tc>
          <w:tcPr>
            <w:tcW w:w="2665" w:type="dxa"/>
            <w:vAlign w:val="center"/>
          </w:tcPr>
          <w:p>
            <w:pPr>
              <w:pStyle w:val="0"/>
              <w:jc w:val="center"/>
            </w:pPr>
            <w:r>
              <w:rPr>
                <w:sz w:val="20"/>
              </w:rPr>
              <w:t xml:space="preserve">С0, С1</w:t>
            </w:r>
          </w:p>
        </w:tc>
        <w:tc>
          <w:tcPr>
            <w:tcW w:w="2041" w:type="dxa"/>
            <w:vAlign w:val="center"/>
          </w:tcPr>
          <w:p>
            <w:pPr>
              <w:pStyle w:val="0"/>
              <w:jc w:val="center"/>
            </w:pPr>
            <w:r>
              <w:rPr>
                <w:sz w:val="20"/>
              </w:rPr>
              <w:t xml:space="preserve">Более 600</w:t>
            </w:r>
          </w:p>
        </w:tc>
        <w:tc>
          <w:tcPr>
            <w:tcW w:w="2419" w:type="dxa"/>
            <w:vAlign w:val="center"/>
          </w:tcPr>
          <w:p>
            <w:pPr>
              <w:pStyle w:val="0"/>
              <w:jc w:val="center"/>
            </w:pPr>
            <w:r>
              <w:rPr>
                <w:sz w:val="20"/>
              </w:rPr>
              <w:t xml:space="preserve">9</w:t>
            </w:r>
          </w:p>
        </w:tc>
      </w:tr>
      <w:tr>
        <w:tc>
          <w:tcPr>
            <w:tcW w:w="1928" w:type="dxa"/>
            <w:vAlign w:val="center"/>
            <w:vMerge w:val="restart"/>
          </w:tcPr>
          <w:p>
            <w:pPr>
              <w:pStyle w:val="0"/>
              <w:jc w:val="center"/>
            </w:pPr>
            <w:r>
              <w:rPr>
                <w:sz w:val="20"/>
              </w:rPr>
              <w:t xml:space="preserve">III</w:t>
            </w:r>
          </w:p>
        </w:tc>
        <w:tc>
          <w:tcPr>
            <w:tcW w:w="2665" w:type="dxa"/>
            <w:vAlign w:val="bottom"/>
          </w:tcPr>
          <w:p>
            <w:pPr>
              <w:pStyle w:val="0"/>
              <w:jc w:val="center"/>
            </w:pPr>
            <w:r>
              <w:rPr>
                <w:sz w:val="20"/>
              </w:rPr>
              <w:t xml:space="preserve">С0</w:t>
            </w:r>
          </w:p>
        </w:tc>
        <w:tc>
          <w:tcPr>
            <w:tcW w:w="2041" w:type="dxa"/>
            <w:vAlign w:val="bottom"/>
          </w:tcPr>
          <w:p>
            <w:pPr>
              <w:pStyle w:val="0"/>
              <w:jc w:val="center"/>
            </w:pPr>
            <w:r>
              <w:rPr>
                <w:sz w:val="20"/>
              </w:rPr>
              <w:t xml:space="preserve">До 300</w:t>
            </w:r>
          </w:p>
        </w:tc>
        <w:tc>
          <w:tcPr>
            <w:tcW w:w="2419" w:type="dxa"/>
            <w:vAlign w:val="bottom"/>
          </w:tcPr>
          <w:p>
            <w:pPr>
              <w:pStyle w:val="0"/>
              <w:jc w:val="center"/>
            </w:pPr>
            <w:r>
              <w:rPr>
                <w:sz w:val="20"/>
              </w:rPr>
              <w:t xml:space="preserve">9</w:t>
            </w:r>
          </w:p>
        </w:tc>
      </w:tr>
      <w:tr>
        <w:tc>
          <w:tcPr>
            <w:vMerge w:val="continue"/>
          </w:tcPr>
          <w:p/>
        </w:tc>
        <w:tc>
          <w:tcPr>
            <w:tcW w:w="2665" w:type="dxa"/>
            <w:vAlign w:val="bottom"/>
          </w:tcPr>
          <w:p>
            <w:pPr>
              <w:pStyle w:val="0"/>
              <w:jc w:val="center"/>
            </w:pPr>
            <w:r>
              <w:rPr>
                <w:sz w:val="20"/>
              </w:rPr>
              <w:t xml:space="preserve">С0, С1</w:t>
            </w:r>
          </w:p>
        </w:tc>
        <w:tc>
          <w:tcPr>
            <w:tcW w:w="2041" w:type="dxa"/>
            <w:vAlign w:val="bottom"/>
          </w:tcPr>
          <w:p>
            <w:pPr>
              <w:pStyle w:val="0"/>
              <w:jc w:val="center"/>
            </w:pPr>
            <w:r>
              <w:rPr>
                <w:sz w:val="20"/>
              </w:rPr>
              <w:t xml:space="preserve">До 600</w:t>
            </w:r>
          </w:p>
        </w:tc>
        <w:tc>
          <w:tcPr>
            <w:tcW w:w="2419" w:type="dxa"/>
            <w:vAlign w:val="bottom"/>
          </w:tcPr>
          <w:p>
            <w:pPr>
              <w:pStyle w:val="0"/>
              <w:jc w:val="center"/>
            </w:pPr>
            <w:r>
              <w:rPr>
                <w:sz w:val="20"/>
              </w:rPr>
              <w:t xml:space="preserve">3</w:t>
            </w:r>
          </w:p>
        </w:tc>
      </w:tr>
      <w:tr>
        <w:tc>
          <w:tcPr>
            <w:tcW w:w="1928" w:type="dxa"/>
            <w:vAlign w:val="center"/>
          </w:tcPr>
          <w:p>
            <w:pPr>
              <w:pStyle w:val="0"/>
              <w:jc w:val="center"/>
            </w:pPr>
            <w:r>
              <w:rPr>
                <w:sz w:val="20"/>
              </w:rPr>
              <w:t xml:space="preserve">IV</w:t>
            </w:r>
          </w:p>
        </w:tc>
        <w:tc>
          <w:tcPr>
            <w:tcW w:w="2665" w:type="dxa"/>
            <w:vAlign w:val="center"/>
          </w:tcPr>
          <w:p>
            <w:pPr>
              <w:pStyle w:val="0"/>
              <w:jc w:val="center"/>
            </w:pPr>
            <w:r>
              <w:rPr>
                <w:sz w:val="20"/>
              </w:rPr>
              <w:t xml:space="preserve">С0 - С3</w:t>
            </w:r>
          </w:p>
        </w:tc>
        <w:tc>
          <w:tcPr>
            <w:tcW w:w="2041" w:type="dxa"/>
            <w:vAlign w:val="center"/>
          </w:tcPr>
          <w:p>
            <w:pPr>
              <w:pStyle w:val="0"/>
              <w:jc w:val="center"/>
            </w:pPr>
            <w:r>
              <w:rPr>
                <w:sz w:val="20"/>
              </w:rPr>
              <w:t xml:space="preserve">До 100</w:t>
            </w:r>
          </w:p>
        </w:tc>
        <w:tc>
          <w:tcPr>
            <w:tcW w:w="2419" w:type="dxa"/>
            <w:vAlign w:val="center"/>
          </w:tcPr>
          <w:p>
            <w:pPr>
              <w:pStyle w:val="0"/>
              <w:jc w:val="center"/>
            </w:pPr>
            <w:r>
              <w:rPr>
                <w:sz w:val="20"/>
              </w:rPr>
              <w:t xml:space="preserve">3</w:t>
            </w:r>
          </w:p>
        </w:tc>
      </w:tr>
      <w:tr>
        <w:tc>
          <w:tcPr>
            <w:gridSpan w:val="4"/>
            <w:tcW w:w="9053" w:type="dxa"/>
          </w:tcPr>
          <w:p>
            <w:pPr>
              <w:pStyle w:val="0"/>
              <w:ind w:firstLine="283"/>
              <w:jc w:val="both"/>
            </w:pPr>
            <w:r>
              <w:rPr>
                <w:sz w:val="20"/>
              </w:rPr>
              <w:t xml:space="preserve">Примечания</w:t>
            </w:r>
          </w:p>
          <w:p>
            <w:pPr>
              <w:pStyle w:val="0"/>
              <w:ind w:firstLine="283"/>
              <w:jc w:val="both"/>
            </w:pPr>
            <w:r>
              <w:rPr>
                <w:sz w:val="20"/>
              </w:rPr>
              <w:t xml:space="preserve">1 Предельная высота размещения зала определяется высотой расположения этажа, соответствующего нижнему ряду мест.</w:t>
            </w:r>
          </w:p>
          <w:p>
            <w:pPr>
              <w:pStyle w:val="0"/>
              <w:ind w:firstLine="283"/>
              <w:jc w:val="both"/>
            </w:pPr>
            <w:r>
              <w:rPr>
                <w:sz w:val="20"/>
              </w:rPr>
              <w:t xml:space="preserve">2 В зданиях ДОО, специализированных домов престарелых и инвалидов (неквартирных), больниц, спальных корпусов образовательных учреждений интернатного типа и детских учреждений, детских оздоровительных учреждений (Ф1.1), не допускается размещение указанных залов выше второго этажа, а в зданиях школ (Ф4.1) - выше третьего этажа.</w:t>
            </w:r>
          </w:p>
          <w:p>
            <w:pPr>
              <w:pStyle w:val="0"/>
              <w:ind w:firstLine="283"/>
              <w:jc w:val="both"/>
            </w:pPr>
            <w:r>
              <w:rPr>
                <w:sz w:val="20"/>
              </w:rPr>
              <w:t xml:space="preserve">3 Суммарная вместимость залов, расположенных на одном этаже, не должна превышать допустимого числа мест в зале, (за исключением случаев, когда залы расположены в разных пожарных отсеках).</w:t>
            </w:r>
          </w:p>
        </w:tc>
      </w:tr>
    </w:tbl>
    <w:p>
      <w:pPr>
        <w:pStyle w:val="0"/>
        <w:jc w:val="both"/>
      </w:pPr>
      <w:r>
        <w:rPr>
          <w:sz w:val="20"/>
        </w:rPr>
      </w:r>
    </w:p>
    <w:p>
      <w:pPr>
        <w:pStyle w:val="0"/>
        <w:ind w:firstLine="540"/>
        <w:jc w:val="both"/>
      </w:pPr>
      <w:r>
        <w:rPr>
          <w:sz w:val="20"/>
        </w:rPr>
        <w:t xml:space="preserve">6.7.18 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Ф2.1 и Ф2.2 следует принимать в зависимости от их вместимости в соответствии с таблицей 6.15.</w:t>
      </w:r>
    </w:p>
    <w:p>
      <w:pPr>
        <w:pStyle w:val="0"/>
        <w:jc w:val="both"/>
      </w:pPr>
      <w:r>
        <w:rPr>
          <w:sz w:val="20"/>
        </w:rPr>
      </w:r>
    </w:p>
    <w:bookmarkStart w:id="1247" w:name="P1247"/>
    <w:bookmarkEnd w:id="1247"/>
    <w:p>
      <w:pPr>
        <w:pStyle w:val="0"/>
        <w:outlineLvl w:val="3"/>
        <w:ind w:firstLine="540"/>
        <w:jc w:val="both"/>
      </w:pPr>
      <w:r>
        <w:rPr>
          <w:sz w:val="20"/>
        </w:rPr>
        <w:t xml:space="preserve">Таблица 6.15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8"/>
        <w:gridCol w:w="1243"/>
        <w:gridCol w:w="1417"/>
        <w:gridCol w:w="2551"/>
        <w:gridCol w:w="1814"/>
      </w:tblGrid>
      <w:tr>
        <w:tc>
          <w:tcPr>
            <w:tcW w:w="1978" w:type="dxa"/>
          </w:tcPr>
          <w:p>
            <w:pPr>
              <w:pStyle w:val="0"/>
              <w:jc w:val="center"/>
            </w:pPr>
            <w:r>
              <w:rPr>
                <w:sz w:val="20"/>
              </w:rPr>
              <w:t xml:space="preserve">Класс функциональной пожарной опасности здания (сооружения)</w:t>
            </w:r>
          </w:p>
        </w:tc>
        <w:tc>
          <w:tcPr>
            <w:tcW w:w="1243" w:type="dxa"/>
          </w:tcPr>
          <w:p>
            <w:pPr>
              <w:pStyle w:val="0"/>
              <w:jc w:val="center"/>
            </w:pPr>
            <w:r>
              <w:rPr>
                <w:sz w:val="20"/>
              </w:rPr>
              <w:t xml:space="preserve">Степень огнестойкости</w:t>
            </w:r>
          </w:p>
        </w:tc>
        <w:tc>
          <w:tcPr>
            <w:tcW w:w="1417" w:type="dxa"/>
          </w:tcPr>
          <w:p>
            <w:pPr>
              <w:pStyle w:val="0"/>
              <w:jc w:val="center"/>
            </w:pPr>
            <w:r>
              <w:rPr>
                <w:sz w:val="20"/>
              </w:rPr>
              <w:t xml:space="preserve">Класс конструктивной пожарной опасности</w:t>
            </w:r>
          </w:p>
        </w:tc>
        <w:tc>
          <w:tcPr>
            <w:tcW w:w="2551" w:type="dxa"/>
          </w:tcPr>
          <w:p>
            <w:pPr>
              <w:pStyle w:val="0"/>
              <w:jc w:val="center"/>
            </w:pPr>
            <w:r>
              <w:rPr>
                <w:sz w:val="20"/>
              </w:rPr>
              <w:t xml:space="preserve">Допустимая высота здания, м (число надземных этажей без учета верхнего технического этажа)</w:t>
            </w:r>
          </w:p>
        </w:tc>
        <w:tc>
          <w:tcPr>
            <w:tcW w:w="1814" w:type="dxa"/>
          </w:tcPr>
          <w:p>
            <w:pPr>
              <w:pStyle w:val="0"/>
              <w:jc w:val="center"/>
            </w:pPr>
            <w:r>
              <w:rPr>
                <w:sz w:val="20"/>
              </w:rPr>
              <w:t xml:space="preserve">Наибольшая вместимость зала или сооружения, мест</w:t>
            </w:r>
          </w:p>
        </w:tc>
      </w:tr>
      <w:tr>
        <w:tc>
          <w:tcPr>
            <w:tcW w:w="1978" w:type="dxa"/>
            <w:vAlign w:val="center"/>
            <w:vMerge w:val="restart"/>
          </w:tcPr>
          <w:p>
            <w:pPr>
              <w:pStyle w:val="0"/>
              <w:jc w:val="center"/>
            </w:pPr>
            <w:r>
              <w:rPr>
                <w:sz w:val="20"/>
              </w:rPr>
              <w:t xml:space="preserve">Ф2.1</w:t>
            </w:r>
          </w:p>
        </w:tc>
        <w:tc>
          <w:tcPr>
            <w:tcW w:w="1243" w:type="dxa"/>
            <w:vAlign w:val="bottom"/>
          </w:tcPr>
          <w:p>
            <w:pPr>
              <w:pStyle w:val="0"/>
              <w:jc w:val="center"/>
            </w:pPr>
            <w:r>
              <w:rPr>
                <w:sz w:val="20"/>
              </w:rPr>
              <w:t xml:space="preserve">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50</w:t>
            </w:r>
          </w:p>
        </w:tc>
        <w:tc>
          <w:tcPr>
            <w:tcW w:w="1814" w:type="dxa"/>
            <w:vAlign w:val="bottom"/>
          </w:tcPr>
          <w:p>
            <w:pPr>
              <w:pStyle w:val="0"/>
              <w:jc w:val="center"/>
            </w:pPr>
            <w:r>
              <w:rPr>
                <w:sz w:val="20"/>
              </w:rPr>
              <w:t xml:space="preserve">Не норм.</w:t>
            </w:r>
          </w:p>
        </w:tc>
      </w:tr>
      <w:tr>
        <w:tc>
          <w:tcPr>
            <w:vMerge w:val="continue"/>
          </w:tcPr>
          <w:p/>
        </w:tc>
        <w:tc>
          <w:tcPr>
            <w:tcW w:w="1243" w:type="dxa"/>
            <w:vAlign w:val="bottom"/>
          </w:tcPr>
          <w:p>
            <w:pPr>
              <w:pStyle w:val="0"/>
              <w:jc w:val="center"/>
            </w:pPr>
            <w:r>
              <w:rPr>
                <w:sz w:val="20"/>
              </w:rPr>
              <w:t xml:space="preserve">II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9 (3)</w:t>
            </w:r>
          </w:p>
        </w:tc>
        <w:tc>
          <w:tcPr>
            <w:tcW w:w="1814" w:type="dxa"/>
            <w:vAlign w:val="bottom"/>
          </w:tcPr>
          <w:p>
            <w:pPr>
              <w:pStyle w:val="0"/>
              <w:jc w:val="center"/>
            </w:pPr>
            <w:r>
              <w:rPr>
                <w:sz w:val="20"/>
              </w:rPr>
              <w:t xml:space="preserve">До 800</w:t>
            </w:r>
          </w:p>
        </w:tc>
      </w:tr>
      <w:tr>
        <w:tc>
          <w:tcPr>
            <w:vMerge w:val="continue"/>
          </w:tcPr>
          <w:p/>
        </w:tc>
        <w:tc>
          <w:tcPr>
            <w:tcW w:w="1243" w:type="dxa"/>
            <w:vAlign w:val="center"/>
          </w:tcPr>
          <w:p>
            <w:pPr>
              <w:pStyle w:val="0"/>
              <w:jc w:val="center"/>
            </w:pPr>
            <w:r>
              <w:rPr>
                <w:sz w:val="20"/>
              </w:rPr>
              <w:t xml:space="preserve">II</w:t>
            </w:r>
          </w:p>
        </w:tc>
        <w:tc>
          <w:tcPr>
            <w:tcW w:w="1417" w:type="dxa"/>
            <w:vAlign w:val="center"/>
          </w:tcPr>
          <w:p>
            <w:pPr>
              <w:pStyle w:val="0"/>
              <w:jc w:val="center"/>
            </w:pPr>
            <w:r>
              <w:rPr>
                <w:sz w:val="20"/>
              </w:rPr>
              <w:t xml:space="preserve">С1</w:t>
            </w:r>
          </w:p>
        </w:tc>
        <w:tc>
          <w:tcPr>
            <w:tcW w:w="2551" w:type="dxa"/>
            <w:vAlign w:val="center"/>
          </w:tcPr>
          <w:p>
            <w:pPr>
              <w:pStyle w:val="0"/>
              <w:jc w:val="center"/>
            </w:pPr>
            <w:r>
              <w:rPr>
                <w:sz w:val="20"/>
              </w:rPr>
              <w:t xml:space="preserve">6 (2)</w:t>
            </w:r>
          </w:p>
        </w:tc>
        <w:tc>
          <w:tcPr>
            <w:tcW w:w="1814" w:type="dxa"/>
            <w:vAlign w:val="center"/>
          </w:tcPr>
          <w:p>
            <w:pPr>
              <w:pStyle w:val="0"/>
              <w:jc w:val="center"/>
            </w:pPr>
            <w:r>
              <w:rPr>
                <w:sz w:val="20"/>
              </w:rPr>
              <w:t xml:space="preserve">До 600</w:t>
            </w:r>
          </w:p>
        </w:tc>
      </w:tr>
      <w:tr>
        <w:tc>
          <w:tcPr>
            <w:vMerge w:val="continue"/>
          </w:tcPr>
          <w:p/>
        </w:tc>
        <w:tc>
          <w:tcPr>
            <w:tcW w:w="1243" w:type="dxa"/>
            <w:vAlign w:val="bottom"/>
          </w:tcPr>
          <w:p>
            <w:pPr>
              <w:pStyle w:val="0"/>
              <w:jc w:val="center"/>
            </w:pPr>
            <w:r>
              <w:rPr>
                <w:sz w:val="20"/>
              </w:rPr>
              <w:t xml:space="preserve">III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3 (1)</w:t>
            </w:r>
          </w:p>
        </w:tc>
        <w:tc>
          <w:tcPr>
            <w:tcW w:w="1814" w:type="dxa"/>
            <w:vAlign w:val="bottom"/>
          </w:tcPr>
          <w:p>
            <w:pPr>
              <w:pStyle w:val="0"/>
              <w:jc w:val="center"/>
            </w:pPr>
            <w:r>
              <w:rPr>
                <w:sz w:val="20"/>
              </w:rPr>
              <w:t xml:space="preserve">до 400</w:t>
            </w:r>
          </w:p>
        </w:tc>
      </w:tr>
      <w:tr>
        <w:tc>
          <w:tcPr>
            <w:vMerge w:val="continue"/>
          </w:tcPr>
          <w:p/>
        </w:tc>
        <w:tc>
          <w:tcPr>
            <w:tcW w:w="1243" w:type="dxa"/>
            <w:vAlign w:val="bottom"/>
          </w:tcPr>
          <w:p>
            <w:pPr>
              <w:pStyle w:val="0"/>
              <w:jc w:val="center"/>
            </w:pPr>
            <w:r>
              <w:rPr>
                <w:sz w:val="20"/>
              </w:rPr>
              <w:t xml:space="preserve">IV, V</w:t>
            </w:r>
          </w:p>
        </w:tc>
        <w:tc>
          <w:tcPr>
            <w:tcW w:w="1417" w:type="dxa"/>
            <w:vAlign w:val="bottom"/>
          </w:tcPr>
          <w:p>
            <w:pPr>
              <w:pStyle w:val="0"/>
              <w:jc w:val="center"/>
            </w:pPr>
            <w:r>
              <w:rPr>
                <w:sz w:val="20"/>
              </w:rPr>
              <w:t xml:space="preserve">С0 - С3</w:t>
            </w:r>
          </w:p>
        </w:tc>
        <w:tc>
          <w:tcPr>
            <w:tcW w:w="2551" w:type="dxa"/>
            <w:vAlign w:val="bottom"/>
          </w:tcPr>
          <w:p>
            <w:pPr>
              <w:pStyle w:val="0"/>
              <w:jc w:val="center"/>
            </w:pPr>
            <w:r>
              <w:rPr>
                <w:sz w:val="20"/>
              </w:rPr>
              <w:t xml:space="preserve">3 (1)</w:t>
            </w:r>
          </w:p>
        </w:tc>
        <w:tc>
          <w:tcPr>
            <w:tcW w:w="1814" w:type="dxa"/>
            <w:vAlign w:val="bottom"/>
          </w:tcPr>
          <w:p>
            <w:pPr>
              <w:pStyle w:val="0"/>
              <w:jc w:val="center"/>
            </w:pPr>
            <w:r>
              <w:rPr>
                <w:sz w:val="20"/>
              </w:rPr>
              <w:t xml:space="preserve">До 300</w:t>
            </w:r>
          </w:p>
        </w:tc>
      </w:tr>
      <w:tr>
        <w:tc>
          <w:tcPr>
            <w:tcW w:w="1978" w:type="dxa"/>
            <w:vAlign w:val="center"/>
            <w:vMerge w:val="restart"/>
          </w:tcPr>
          <w:p>
            <w:pPr>
              <w:pStyle w:val="0"/>
              <w:jc w:val="center"/>
            </w:pPr>
            <w:r>
              <w:rPr>
                <w:sz w:val="20"/>
              </w:rPr>
              <w:t xml:space="preserve">Ф2.2</w:t>
            </w:r>
          </w:p>
        </w:tc>
        <w:tc>
          <w:tcPr>
            <w:tcW w:w="1243" w:type="dxa"/>
            <w:vAlign w:val="bottom"/>
          </w:tcPr>
          <w:p>
            <w:pPr>
              <w:pStyle w:val="0"/>
              <w:jc w:val="center"/>
            </w:pPr>
            <w:r>
              <w:rPr>
                <w:sz w:val="20"/>
              </w:rPr>
              <w:t xml:space="preserve">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50</w:t>
            </w:r>
          </w:p>
        </w:tc>
        <w:tc>
          <w:tcPr>
            <w:tcW w:w="1814" w:type="dxa"/>
            <w:vAlign w:val="bottom"/>
          </w:tcPr>
          <w:p>
            <w:pPr>
              <w:pStyle w:val="0"/>
              <w:jc w:val="center"/>
            </w:pPr>
            <w:r>
              <w:rPr>
                <w:sz w:val="20"/>
              </w:rPr>
              <w:t xml:space="preserve">Не норм.</w:t>
            </w:r>
          </w:p>
        </w:tc>
      </w:tr>
      <w:tr>
        <w:tc>
          <w:tcPr>
            <w:vMerge w:val="continue"/>
          </w:tcPr>
          <w:p/>
        </w:tc>
        <w:tc>
          <w:tcPr>
            <w:tcW w:w="1243" w:type="dxa"/>
            <w:vAlign w:val="bottom"/>
          </w:tcPr>
          <w:p>
            <w:pPr>
              <w:pStyle w:val="0"/>
              <w:jc w:val="center"/>
            </w:pPr>
            <w:r>
              <w:rPr>
                <w:sz w:val="20"/>
              </w:rPr>
              <w:t xml:space="preserve">II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50</w:t>
            </w:r>
          </w:p>
        </w:tc>
        <w:tc>
          <w:tcPr>
            <w:tcW w:w="1814" w:type="dxa"/>
            <w:vAlign w:val="bottom"/>
          </w:tcPr>
          <w:p>
            <w:pPr>
              <w:pStyle w:val="0"/>
              <w:jc w:val="center"/>
            </w:pPr>
            <w:r>
              <w:rPr>
                <w:sz w:val="20"/>
              </w:rPr>
              <w:t xml:space="preserve">До 800</w:t>
            </w:r>
          </w:p>
        </w:tc>
      </w:tr>
      <w:tr>
        <w:tc>
          <w:tcPr>
            <w:vMerge w:val="continue"/>
          </w:tcPr>
          <w:p/>
        </w:tc>
        <w:tc>
          <w:tcPr>
            <w:tcW w:w="1243" w:type="dxa"/>
            <w:vAlign w:val="center"/>
          </w:tcPr>
          <w:p>
            <w:pPr>
              <w:pStyle w:val="0"/>
              <w:jc w:val="center"/>
            </w:pPr>
            <w:r>
              <w:rPr>
                <w:sz w:val="20"/>
              </w:rPr>
              <w:t xml:space="preserve">II</w:t>
            </w:r>
          </w:p>
        </w:tc>
        <w:tc>
          <w:tcPr>
            <w:tcW w:w="1417" w:type="dxa"/>
            <w:vAlign w:val="center"/>
          </w:tcPr>
          <w:p>
            <w:pPr>
              <w:pStyle w:val="0"/>
              <w:jc w:val="center"/>
            </w:pPr>
            <w:r>
              <w:rPr>
                <w:sz w:val="20"/>
              </w:rPr>
              <w:t xml:space="preserve">С1</w:t>
            </w:r>
          </w:p>
        </w:tc>
        <w:tc>
          <w:tcPr>
            <w:tcW w:w="2551" w:type="dxa"/>
            <w:vAlign w:val="center"/>
          </w:tcPr>
          <w:p>
            <w:pPr>
              <w:pStyle w:val="0"/>
              <w:jc w:val="center"/>
            </w:pPr>
            <w:r>
              <w:rPr>
                <w:sz w:val="20"/>
              </w:rPr>
              <w:t xml:space="preserve">28</w:t>
            </w:r>
          </w:p>
        </w:tc>
        <w:tc>
          <w:tcPr>
            <w:tcW w:w="1814" w:type="dxa"/>
            <w:vAlign w:val="center"/>
          </w:tcPr>
          <w:p>
            <w:pPr>
              <w:pStyle w:val="0"/>
              <w:jc w:val="center"/>
            </w:pPr>
            <w:r>
              <w:rPr>
                <w:sz w:val="20"/>
              </w:rPr>
              <w:t xml:space="preserve">До 600</w:t>
            </w:r>
          </w:p>
        </w:tc>
      </w:tr>
      <w:tr>
        <w:tc>
          <w:tcPr>
            <w:vMerge w:val="continue"/>
          </w:tcPr>
          <w:p/>
        </w:tc>
        <w:tc>
          <w:tcPr>
            <w:tcW w:w="1243" w:type="dxa"/>
            <w:vAlign w:val="bottom"/>
          </w:tcPr>
          <w:p>
            <w:pPr>
              <w:pStyle w:val="0"/>
              <w:jc w:val="center"/>
            </w:pPr>
            <w:r>
              <w:rPr>
                <w:sz w:val="20"/>
              </w:rPr>
              <w:t xml:space="preserve">III</w:t>
            </w:r>
          </w:p>
        </w:tc>
        <w:tc>
          <w:tcPr>
            <w:tcW w:w="1417" w:type="dxa"/>
            <w:vAlign w:val="bottom"/>
          </w:tcPr>
          <w:p>
            <w:pPr>
              <w:pStyle w:val="0"/>
              <w:jc w:val="center"/>
            </w:pPr>
            <w:r>
              <w:rPr>
                <w:sz w:val="20"/>
              </w:rPr>
              <w:t xml:space="preserve">С0</w:t>
            </w:r>
          </w:p>
        </w:tc>
        <w:tc>
          <w:tcPr>
            <w:tcW w:w="2551" w:type="dxa"/>
            <w:vAlign w:val="bottom"/>
          </w:tcPr>
          <w:p>
            <w:pPr>
              <w:pStyle w:val="0"/>
              <w:jc w:val="center"/>
            </w:pPr>
            <w:r>
              <w:rPr>
                <w:sz w:val="20"/>
              </w:rPr>
              <w:t xml:space="preserve">9 (3)</w:t>
            </w:r>
          </w:p>
        </w:tc>
        <w:tc>
          <w:tcPr>
            <w:tcW w:w="1814" w:type="dxa"/>
            <w:vAlign w:val="bottom"/>
          </w:tcPr>
          <w:p>
            <w:pPr>
              <w:pStyle w:val="0"/>
              <w:jc w:val="center"/>
            </w:pPr>
            <w:r>
              <w:rPr>
                <w:sz w:val="20"/>
              </w:rPr>
              <w:t xml:space="preserve">До 400</w:t>
            </w:r>
          </w:p>
        </w:tc>
      </w:tr>
      <w:tr>
        <w:tc>
          <w:tcPr>
            <w:vMerge w:val="continue"/>
          </w:tcPr>
          <w:p/>
        </w:tc>
        <w:tc>
          <w:tcPr>
            <w:tcW w:w="1243" w:type="dxa"/>
            <w:vAlign w:val="center"/>
          </w:tcPr>
          <w:p>
            <w:pPr>
              <w:pStyle w:val="0"/>
              <w:jc w:val="center"/>
            </w:pPr>
            <w:r>
              <w:rPr>
                <w:sz w:val="20"/>
              </w:rPr>
              <w:t xml:space="preserve">III</w:t>
            </w:r>
          </w:p>
        </w:tc>
        <w:tc>
          <w:tcPr>
            <w:tcW w:w="1417" w:type="dxa"/>
            <w:vAlign w:val="center"/>
          </w:tcPr>
          <w:p>
            <w:pPr>
              <w:pStyle w:val="0"/>
              <w:jc w:val="center"/>
            </w:pPr>
            <w:r>
              <w:rPr>
                <w:sz w:val="20"/>
              </w:rPr>
              <w:t xml:space="preserve">С1</w:t>
            </w:r>
          </w:p>
        </w:tc>
        <w:tc>
          <w:tcPr>
            <w:tcW w:w="2551" w:type="dxa"/>
            <w:vAlign w:val="center"/>
          </w:tcPr>
          <w:p>
            <w:pPr>
              <w:pStyle w:val="0"/>
              <w:jc w:val="center"/>
            </w:pPr>
            <w:r>
              <w:rPr>
                <w:sz w:val="20"/>
              </w:rPr>
              <w:t xml:space="preserve">6 (2)</w:t>
            </w:r>
          </w:p>
        </w:tc>
        <w:tc>
          <w:tcPr>
            <w:tcW w:w="1814" w:type="dxa"/>
            <w:vAlign w:val="center"/>
          </w:tcPr>
          <w:p>
            <w:pPr>
              <w:pStyle w:val="0"/>
              <w:jc w:val="center"/>
            </w:pPr>
            <w:r>
              <w:rPr>
                <w:sz w:val="20"/>
              </w:rPr>
              <w:t xml:space="preserve">До 300</w:t>
            </w:r>
          </w:p>
        </w:tc>
      </w:tr>
      <w:tr>
        <w:tc>
          <w:tcPr>
            <w:vMerge w:val="continue"/>
          </w:tcPr>
          <w:p/>
        </w:tc>
        <w:tc>
          <w:tcPr>
            <w:tcW w:w="1243" w:type="dxa"/>
            <w:vAlign w:val="bottom"/>
          </w:tcPr>
          <w:p>
            <w:pPr>
              <w:pStyle w:val="0"/>
              <w:jc w:val="center"/>
            </w:pPr>
            <w:r>
              <w:rPr>
                <w:sz w:val="20"/>
              </w:rPr>
              <w:t xml:space="preserve">IV, V</w:t>
            </w:r>
          </w:p>
        </w:tc>
        <w:tc>
          <w:tcPr>
            <w:tcW w:w="1417" w:type="dxa"/>
            <w:vAlign w:val="bottom"/>
          </w:tcPr>
          <w:p>
            <w:pPr>
              <w:pStyle w:val="0"/>
              <w:jc w:val="center"/>
            </w:pPr>
            <w:r>
              <w:rPr>
                <w:sz w:val="20"/>
              </w:rPr>
              <w:t xml:space="preserve">С0 - С3</w:t>
            </w:r>
          </w:p>
        </w:tc>
        <w:tc>
          <w:tcPr>
            <w:tcW w:w="2551" w:type="dxa"/>
            <w:vAlign w:val="bottom"/>
          </w:tcPr>
          <w:p>
            <w:pPr>
              <w:pStyle w:val="0"/>
              <w:jc w:val="center"/>
            </w:pPr>
            <w:r>
              <w:rPr>
                <w:sz w:val="20"/>
              </w:rPr>
              <w:t xml:space="preserve">3 (1)</w:t>
            </w:r>
          </w:p>
        </w:tc>
        <w:tc>
          <w:tcPr>
            <w:tcW w:w="1814" w:type="dxa"/>
            <w:vAlign w:val="bottom"/>
          </w:tcPr>
          <w:p>
            <w:pPr>
              <w:pStyle w:val="0"/>
              <w:jc w:val="center"/>
            </w:pPr>
            <w:r>
              <w:rPr>
                <w:sz w:val="20"/>
              </w:rPr>
              <w:t xml:space="preserve">До 300</w:t>
            </w:r>
          </w:p>
        </w:tc>
      </w:tr>
      <w:tr>
        <w:tc>
          <w:tcPr>
            <w:gridSpan w:val="5"/>
            <w:tcW w:w="9003" w:type="dxa"/>
          </w:tcPr>
          <w:p>
            <w:pPr>
              <w:pStyle w:val="0"/>
              <w:ind w:firstLine="283"/>
              <w:jc w:val="both"/>
            </w:pPr>
            <w:r>
              <w:rPr>
                <w:sz w:val="20"/>
              </w:rPr>
              <w:t xml:space="preserve">Примечания</w:t>
            </w:r>
          </w:p>
          <w:p>
            <w:pPr>
              <w:pStyle w:val="0"/>
              <w:ind w:firstLine="283"/>
              <w:jc w:val="both"/>
            </w:pPr>
            <w:r>
              <w:rPr>
                <w:sz w:val="20"/>
              </w:rPr>
              <w:t xml:space="preserve">1 В зданиях класса Ф2.1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 В зданиях I степени огнестойкости класса С0 допускается размещать залы вместимостью до 300 мест на высоте более 28 м.</w:t>
            </w:r>
          </w:p>
          <w:p>
            <w:pPr>
              <w:pStyle w:val="0"/>
              <w:ind w:firstLine="283"/>
              <w:jc w:val="both"/>
            </w:pPr>
            <w:r>
              <w:rPr>
                <w:sz w:val="20"/>
              </w:rPr>
              <w:t xml:space="preserve">2 В зданиях класса Ф2.2 предельная высота размещения зала, определяемая высотой расположения соответствующего этажа, не должна превышать 9 м для танцевальных залов вместимостью более 400 мест, а остальных залов - вместимостью более 600 мест. В зданиях I степени огнестойкости класса С0 допускается размещать залы вместимостью до 300 мест на высоте более 28 м.</w:t>
            </w:r>
          </w:p>
          <w:p>
            <w:pPr>
              <w:pStyle w:val="0"/>
              <w:ind w:firstLine="283"/>
              <w:jc w:val="both"/>
            </w:pPr>
            <w:r>
              <w:rPr>
                <w:sz w:val="20"/>
              </w:rPr>
              <w:t xml:space="preserve">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pPr>
        <w:pStyle w:val="0"/>
        <w:jc w:val="both"/>
      </w:pPr>
      <w:r>
        <w:rPr>
          <w:sz w:val="20"/>
        </w:rPr>
      </w:r>
    </w:p>
    <w:p>
      <w:pPr>
        <w:pStyle w:val="0"/>
        <w:ind w:firstLine="540"/>
        <w:jc w:val="both"/>
      </w:pPr>
      <w:r>
        <w:rPr>
          <w:sz w:val="20"/>
        </w:rPr>
        <w:t xml:space="preserve">При определении вместимости залов следует суммировать стационарные и временные места для зрителей на трансформируемых и разборных трибунах, предусмотренные проектом трансформации зала.</w:t>
      </w:r>
    </w:p>
    <w:p>
      <w:pPr>
        <w:pStyle w:val="0"/>
        <w:spacing w:before="200" w:line-rule="auto"/>
        <w:ind w:firstLine="540"/>
        <w:jc w:val="both"/>
      </w:pPr>
      <w:r>
        <w:rPr>
          <w:sz w:val="20"/>
        </w:rPr>
        <w:t xml:space="preserve">При размещении в кинотеатре нескольких залов их суммарная вместимость не должна превышать указанную в </w:t>
      </w:r>
      <w:hyperlink w:history="0" w:anchor="P1247" w:tooltip="Таблица 6.15">
        <w:r>
          <w:rPr>
            <w:sz w:val="20"/>
            <w:color w:val="0000ff"/>
          </w:rPr>
          <w:t xml:space="preserve">таблице 6.15</w:t>
        </w:r>
      </w:hyperlink>
      <w:r>
        <w:rPr>
          <w:sz w:val="20"/>
        </w:rPr>
        <w:t xml:space="preserve">.</w:t>
      </w:r>
    </w:p>
    <w:p>
      <w:pPr>
        <w:pStyle w:val="0"/>
        <w:spacing w:before="200" w:line-rule="auto"/>
        <w:ind w:firstLine="540"/>
        <w:jc w:val="both"/>
      </w:pPr>
      <w:r>
        <w:rPr>
          <w:sz w:val="20"/>
        </w:rPr>
        <w:t xml:space="preserve">Несущие конструкции покрытий (фермы, балки и т.д.) над сценой и залами театров, клубов и спортивных сооружений I - III степеней огнестойкости необходимо предусматривать с пределом огнестойкости не менее R 45.</w:t>
      </w:r>
    </w:p>
    <w:p>
      <w:pPr>
        <w:pStyle w:val="0"/>
        <w:spacing w:before="200" w:line-rule="auto"/>
        <w:ind w:firstLine="540"/>
        <w:jc w:val="both"/>
      </w:pPr>
      <w:r>
        <w:rPr>
          <w:sz w:val="20"/>
        </w:rPr>
        <w:t xml:space="preserve">Указанные конструкции допускается выполнять из древесины, подвергнутой обработке огнезащитными составами I группы огнезащитной эффективности в соответствии с </w:t>
      </w:r>
      <w:hyperlink w:history="0" r:id="rId111" w:tooltip="&quot;ГОСТ Р 53292-2009. Национальный стандарт Российской Федерации. Огнезащитные составы и вещества для древесины и материалов на ее основе. Общие требования. Методы испытаний&quot; (утв. Приказом Ростехрегулирования от 18.02.2009 N 68-ст) {КонсультантПлюс}">
        <w:r>
          <w:rPr>
            <w:sz w:val="20"/>
            <w:color w:val="0000ff"/>
          </w:rPr>
          <w:t xml:space="preserve">ГОСТ Р 53292</w:t>
        </w:r>
      </w:hyperlink>
      <w:r>
        <w:rPr>
          <w:sz w:val="20"/>
        </w:rPr>
        <w:t xml:space="preserve">. При этом вместимость зала может быть не более 4 000 мест для спортивных сооружений с трибунами и не более 800 мест в других случаях, а остальные конструкции здания должны соответствовать требованиям, предъявляемым для зданий класса конструктивной пожарной опасности С0.</w:t>
      </w:r>
    </w:p>
    <w:p>
      <w:pPr>
        <w:pStyle w:val="0"/>
        <w:spacing w:before="200" w:line-rule="auto"/>
        <w:ind w:firstLine="540"/>
        <w:jc w:val="both"/>
      </w:pPr>
      <w:r>
        <w:rPr>
          <w:sz w:val="20"/>
        </w:rPr>
        <w:t xml:space="preserve">6.7.19 Здания учреждений здравоохранения следует проектировать в соответствии со следующими требованиями.</w:t>
      </w:r>
    </w:p>
    <w:p>
      <w:pPr>
        <w:pStyle w:val="0"/>
        <w:ind w:firstLine="540"/>
        <w:jc w:val="both"/>
      </w:pPr>
      <w:r>
        <w:rPr>
          <w:sz w:val="20"/>
        </w:rPr>
      </w:r>
    </w:p>
    <w:p>
      <w:pPr>
        <w:pStyle w:val="2"/>
        <w:outlineLvl w:val="3"/>
        <w:ind w:firstLine="540"/>
        <w:jc w:val="both"/>
      </w:pPr>
      <w:r>
        <w:rPr>
          <w:sz w:val="20"/>
        </w:rPr>
        <w:t xml:space="preserve">Больницы</w:t>
      </w:r>
    </w:p>
    <w:p>
      <w:pPr>
        <w:pStyle w:val="0"/>
        <w:spacing w:before="200" w:line-rule="auto"/>
        <w:ind w:firstLine="540"/>
        <w:jc w:val="both"/>
      </w:pPr>
      <w:r>
        <w:rPr>
          <w:sz w:val="20"/>
        </w:rPr>
        <w:t xml:space="preserve">Больницы (Ф1.1) следует размещать в отдельно стоящих зданиях или выделенных пожарных отсеках высотой не более 28 м. Степень огнестойкости больниц высотой 2 этажа и более должна быть не ниже II, класс конструктивной пожарной опасности - не ниже С0.</w:t>
      </w:r>
    </w:p>
    <w:p>
      <w:pPr>
        <w:pStyle w:val="0"/>
        <w:spacing w:before="200" w:line-rule="auto"/>
        <w:ind w:firstLine="540"/>
        <w:jc w:val="both"/>
      </w:pPr>
      <w:r>
        <w:rPr>
          <w:sz w:val="20"/>
        </w:rPr>
        <w:t xml:space="preserve">Одноэтажные больницы допускается проектировать III степени огнестойкости класса конструктивной пожарной опасности не ниже С1 с площадью этажа в пределах пожарного отсека не более 2000 м</w:t>
      </w:r>
      <w:r>
        <w:rPr>
          <w:sz w:val="20"/>
          <w:vertAlign w:val="superscript"/>
        </w:rPr>
        <w:t xml:space="preserve">2</w:t>
      </w:r>
      <w:r>
        <w:rPr>
          <w:sz w:val="20"/>
        </w:rPr>
        <w:t xml:space="preserve"> для зданий класса конструктивной пожарной опасности С0 и не более 1200 м</w:t>
      </w:r>
      <w:r>
        <w:rPr>
          <w:sz w:val="20"/>
          <w:vertAlign w:val="superscript"/>
        </w:rPr>
        <w:t xml:space="preserve">2</w:t>
      </w:r>
      <w:r>
        <w:rPr>
          <w:sz w:val="20"/>
        </w:rPr>
        <w:t xml:space="preserve"> для зданий класса конструктивной пожарной опасности С1. При этом стены, перегородки и перекрытия, в том числе с применением деревянных конструкций, должны иметь класс пожарной опасности К0.</w:t>
      </w:r>
    </w:p>
    <w:p>
      <w:pPr>
        <w:pStyle w:val="0"/>
        <w:spacing w:before="200" w:line-rule="auto"/>
        <w:ind w:firstLine="540"/>
        <w:jc w:val="both"/>
      </w:pPr>
      <w:r>
        <w:rPr>
          <w:sz w:val="20"/>
        </w:rPr>
        <w:t xml:space="preserve">Здания стационаров высотой до трех этажей включительно необходимо разделять на пожарные секции площадью не более 1000 м</w:t>
      </w:r>
      <w:r>
        <w:rPr>
          <w:sz w:val="20"/>
          <w:vertAlign w:val="superscript"/>
        </w:rPr>
        <w:t xml:space="preserve">2</w:t>
      </w:r>
      <w:r>
        <w:rPr>
          <w:sz w:val="20"/>
        </w:rPr>
        <w:t xml:space="preserve">, выше трех этажей и зданий класса конструктивной пожарной опасности С1 - на пожарные секции площадью не более 800 м</w:t>
      </w:r>
      <w:r>
        <w:rPr>
          <w:sz w:val="20"/>
          <w:vertAlign w:val="superscript"/>
        </w:rPr>
        <w:t xml:space="preserve">2</w:t>
      </w:r>
      <w:r>
        <w:rPr>
          <w:sz w:val="20"/>
        </w:rPr>
        <w:t xml:space="preserve"> противопожарными перегородками 1-го типа.</w:t>
      </w:r>
    </w:p>
    <w:p>
      <w:pPr>
        <w:pStyle w:val="0"/>
        <w:spacing w:before="200" w:line-rule="auto"/>
        <w:ind w:firstLine="540"/>
        <w:jc w:val="both"/>
      </w:pPr>
      <w:r>
        <w:rPr>
          <w:sz w:val="20"/>
        </w:rPr>
        <w:t xml:space="preserve">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pPr>
        <w:pStyle w:val="0"/>
        <w:spacing w:before="200" w:line-rule="auto"/>
        <w:ind w:firstLine="540"/>
        <w:jc w:val="both"/>
      </w:pPr>
      <w:r>
        <w:rPr>
          <w:sz w:val="20"/>
        </w:rPr>
        <w:t xml:space="preserve">Дома для престарелых и инвалидов следует проектировать в соответствии с требованиями, предъявляемыми к больницам.</w:t>
      </w:r>
    </w:p>
    <w:p>
      <w:pPr>
        <w:pStyle w:val="0"/>
        <w:ind w:firstLine="540"/>
        <w:jc w:val="both"/>
      </w:pPr>
      <w:r>
        <w:rPr>
          <w:sz w:val="20"/>
        </w:rPr>
      </w:r>
    </w:p>
    <w:p>
      <w:pPr>
        <w:pStyle w:val="2"/>
        <w:outlineLvl w:val="3"/>
        <w:ind w:firstLine="540"/>
        <w:jc w:val="both"/>
      </w:pPr>
      <w:r>
        <w:rPr>
          <w:sz w:val="20"/>
        </w:rPr>
        <w:t xml:space="preserve">Поликлиники</w:t>
      </w:r>
    </w:p>
    <w:p>
      <w:pPr>
        <w:pStyle w:val="0"/>
        <w:spacing w:before="200" w:line-rule="auto"/>
        <w:ind w:firstLine="540"/>
        <w:jc w:val="both"/>
      </w:pPr>
      <w:r>
        <w:rPr>
          <w:sz w:val="20"/>
        </w:rPr>
        <w:t xml:space="preserve">Здания амбулаторно-поликлинических учреждений (Ф3.4) следует проектировать не выше 28 м. Степень огнестойкости этих зданий высотой 2 этажа и более должна быть не ниже II, класс конструктивной пожарной опасности - не ниже С0.</w:t>
      </w:r>
    </w:p>
    <w:p>
      <w:pPr>
        <w:pStyle w:val="0"/>
        <w:spacing w:before="200" w:line-rule="auto"/>
        <w:ind w:firstLine="540"/>
        <w:jc w:val="both"/>
      </w:pPr>
      <w:r>
        <w:rPr>
          <w:sz w:val="20"/>
        </w:rPr>
        <w:t xml:space="preserve">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не ниже С1 с площадью этажа в пределах пожарного отсека не более 3000 м</w:t>
      </w:r>
      <w:r>
        <w:rPr>
          <w:sz w:val="20"/>
          <w:vertAlign w:val="superscript"/>
        </w:rPr>
        <w:t xml:space="preserve">2</w:t>
      </w:r>
      <w:r>
        <w:rPr>
          <w:sz w:val="20"/>
        </w:rPr>
        <w:t xml:space="preserve"> для зданий класса конструктивной пожарной опасности С0 и не более 2000 м</w:t>
      </w:r>
      <w:r>
        <w:rPr>
          <w:sz w:val="20"/>
          <w:vertAlign w:val="superscript"/>
        </w:rPr>
        <w:t xml:space="preserve">2</w:t>
      </w:r>
      <w:r>
        <w:rPr>
          <w:sz w:val="20"/>
        </w:rPr>
        <w:t xml:space="preserve"> для зданий класса конструктивной пожарной опасности С1. При этом стены и перегородки, отделяющие коридоры и вестибюли от смежных помещений, в том числе с применением деревянных конструкций, должны иметь класс пожарной опасности К0.</w:t>
      </w:r>
    </w:p>
    <w:p>
      <w:pPr>
        <w:pStyle w:val="0"/>
        <w:spacing w:before="200" w:line-rule="auto"/>
        <w:ind w:firstLine="540"/>
        <w:jc w:val="both"/>
      </w:pPr>
      <w:r>
        <w:rPr>
          <w:sz w:val="20"/>
        </w:rPr>
        <w:t xml:space="preserve">Помещения амбулаторно-поликлинических учреждений (Ф3.4) допускается встраивать и размещать во встроено-пристроенных частях зданий II степени огнестойкости, класса конструктивной пожарной опасности - не ниже С0. Данные помещения должны располагаться на высоте не более 28 м.</w:t>
      </w:r>
    </w:p>
    <w:p>
      <w:pPr>
        <w:pStyle w:val="0"/>
        <w:spacing w:before="200" w:line-rule="auto"/>
        <w:ind w:firstLine="540"/>
        <w:jc w:val="both"/>
      </w:pPr>
      <w:r>
        <w:rPr>
          <w:sz w:val="20"/>
        </w:rPr>
        <w:t xml:space="preserve">6.7.20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pPr>
        <w:pStyle w:val="0"/>
        <w:spacing w:before="200" w:line-rule="auto"/>
        <w:ind w:firstLine="540"/>
        <w:jc w:val="both"/>
      </w:pPr>
      <w:r>
        <w:rPr>
          <w:sz w:val="20"/>
        </w:rPr>
        <w:t xml:space="preserve">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pPr>
        <w:pStyle w:val="0"/>
        <w:spacing w:before="200" w:line-rule="auto"/>
        <w:ind w:firstLine="540"/>
        <w:jc w:val="both"/>
      </w:pPr>
      <w:r>
        <w:rPr>
          <w:sz w:val="20"/>
        </w:rPr>
        <w:t xml:space="preserve">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pPr>
        <w:pStyle w:val="0"/>
        <w:spacing w:before="200" w:line-rule="auto"/>
        <w:ind w:firstLine="540"/>
        <w:jc w:val="both"/>
      </w:pPr>
      <w:r>
        <w:rPr>
          <w:sz w:val="20"/>
        </w:rPr>
        <w:t xml:space="preserve">6.7.21 Трибуны любой вместимости сооружений класса Ф2.3 с использованием подтрибунного пространства при размещении в нем вспомогательных помещений на двух и более этажах должны проектироваться I степени огнестойкости класса конструктивной пожарной опасности С0.</w:t>
      </w:r>
    </w:p>
    <w:p>
      <w:pPr>
        <w:pStyle w:val="0"/>
        <w:spacing w:before="200" w:line-rule="auto"/>
        <w:ind w:firstLine="540"/>
        <w:jc w:val="both"/>
      </w:pPr>
      <w:r>
        <w:rPr>
          <w:sz w:val="20"/>
        </w:rPr>
        <w:t xml:space="preserve">Перекрытия под трибунами должны быть противопожарными 2-го типа.</w:t>
      </w:r>
    </w:p>
    <w:p>
      <w:pPr>
        <w:pStyle w:val="0"/>
        <w:spacing w:before="200" w:line-rule="auto"/>
        <w:ind w:firstLine="540"/>
        <w:jc w:val="both"/>
      </w:pPr>
      <w:r>
        <w:rPr>
          <w:sz w:val="20"/>
        </w:rPr>
        <w:t xml:space="preserve">При одноэтажном размещении вспомогательных помещений в подтрибунном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К0, а перекрытия под трибунами должны быть противопожарными 3-го типа.</w:t>
      </w:r>
    </w:p>
    <w:p>
      <w:pPr>
        <w:pStyle w:val="0"/>
        <w:spacing w:before="200" w:line-rule="auto"/>
        <w:ind w:firstLine="540"/>
        <w:jc w:val="both"/>
      </w:pPr>
      <w:r>
        <w:rPr>
          <w:sz w:val="20"/>
        </w:rPr>
        <w:t xml:space="preserve">Несущие конструкции трибун спортивных сооружений (Ф2.3) без использования подтрибунного пространства и с числом рядов более 5 должны быть выполнены из НГ с пределом огнестойкости не менее R 15, а с числом рядов более 20 должны иметь предел огнестойкости не менее R 45, класс пожарной опасности К0.</w:t>
      </w:r>
    </w:p>
    <w:p>
      <w:pPr>
        <w:pStyle w:val="0"/>
        <w:spacing w:before="200" w:line-rule="auto"/>
        <w:ind w:firstLine="540"/>
        <w:jc w:val="both"/>
      </w:pPr>
      <w:r>
        <w:rPr>
          <w:sz w:val="20"/>
        </w:rPr>
        <w:t xml:space="preserve">При этом не допускается размещение под трибунами горючих веществ и материалов.</w:t>
      </w:r>
    </w:p>
    <w:p>
      <w:pPr>
        <w:pStyle w:val="0"/>
        <w:spacing w:before="200" w:line-rule="auto"/>
        <w:ind w:firstLine="540"/>
        <w:jc w:val="both"/>
      </w:pPr>
      <w:r>
        <w:rPr>
          <w:sz w:val="20"/>
        </w:rPr>
        <w:t xml:space="preserve">6.7.22 В крытых спортивных сооружениях несущие конструкции стационарных трибун вместимостью более 600 зрителей следует выполнять с пределом огнестойкости не менее R 60 класса пожарной опасности К0, от 300 до 600 зрителей - R45 и К0, а менее 300 зрителей - R15 и К0, К1. При этом перекрытия под трибунами должны быть противопожарными - 2-го типа при вместимости трибун более 600 зрителей, 3 и 4 типов - при вместимости трибун от 300 до 600 зрителей и менее 300 зрителей, соответственно.</w:t>
      </w:r>
    </w:p>
    <w:p>
      <w:pPr>
        <w:pStyle w:val="0"/>
        <w:spacing w:before="200" w:line-rule="auto"/>
        <w:ind w:firstLine="540"/>
        <w:jc w:val="both"/>
      </w:pPr>
      <w:r>
        <w:rPr>
          <w:sz w:val="20"/>
        </w:rPr>
        <w:t xml:space="preserve">Предел огнестойкости несущих конструкций трансформируемых трибун (выдвижных и т.п.) независимо от вместимости должен быть не менее R15.</w:t>
      </w:r>
    </w:p>
    <w:p>
      <w:pPr>
        <w:pStyle w:val="0"/>
        <w:spacing w:before="200" w:line-rule="auto"/>
        <w:ind w:firstLine="540"/>
        <w:jc w:val="both"/>
      </w:pPr>
      <w:r>
        <w:rPr>
          <w:sz w:val="20"/>
        </w:rPr>
        <w:t xml:space="preserve">Приведенные требования не распространяются на временные зрительские места, устанавливаемые на полу арены при ее трансформации.</w:t>
      </w:r>
    </w:p>
    <w:p>
      <w:pPr>
        <w:pStyle w:val="0"/>
        <w:spacing w:before="200" w:line-rule="auto"/>
        <w:ind w:firstLine="540"/>
        <w:jc w:val="both"/>
      </w:pPr>
      <w:r>
        <w:rPr>
          <w:sz w:val="20"/>
        </w:rPr>
        <w:t xml:space="preserve">6.7.23 Здания библиотек следует проектировать не выше 28 м.</w:t>
      </w:r>
    </w:p>
    <w:p>
      <w:pPr>
        <w:pStyle w:val="0"/>
        <w:spacing w:before="200" w:line-rule="auto"/>
        <w:ind w:firstLine="540"/>
        <w:jc w:val="both"/>
      </w:pPr>
      <w:r>
        <w:rPr>
          <w:sz w:val="20"/>
        </w:rPr>
        <w:t xml:space="preserve">6.7.24 Здания спальных корпусов санаториев следует проектировать не выше 28 м.</w:t>
      </w:r>
    </w:p>
    <w:p>
      <w:pPr>
        <w:pStyle w:val="0"/>
        <w:spacing w:before="200" w:line-rule="auto"/>
        <w:ind w:firstLine="540"/>
        <w:jc w:val="both"/>
      </w:pPr>
      <w:r>
        <w:rPr>
          <w:sz w:val="20"/>
        </w:rPr>
        <w:t xml:space="preserve">Степень огнестойкости спальных корпусов санаториев высотой более двух этажей должна быть не ниже II, класс конструктивной пожарной опасности - С0.</w:t>
      </w:r>
    </w:p>
    <w:p>
      <w:pPr>
        <w:pStyle w:val="0"/>
        <w:spacing w:before="200" w:line-rule="auto"/>
        <w:ind w:firstLine="540"/>
        <w:jc w:val="both"/>
      </w:pPr>
      <w:r>
        <w:rPr>
          <w:sz w:val="20"/>
        </w:rPr>
        <w:t xml:space="preserve">Двухэтажные спальные корпуса санаториев допускается проектировать III степени огнестойкости класса конструктивной пожарной опасности С0.</w:t>
      </w:r>
    </w:p>
    <w:p>
      <w:pPr>
        <w:pStyle w:val="0"/>
        <w:spacing w:before="200" w:line-rule="auto"/>
        <w:ind w:firstLine="540"/>
        <w:jc w:val="both"/>
      </w:pPr>
      <w:r>
        <w:rPr>
          <w:sz w:val="20"/>
        </w:rPr>
        <w:t xml:space="preserve">Число мест в спальных корпусах санаториев I и II степеней огнестойкости класса конструктивной пожарной опасности С0 не должно превышать 1000, III степени огнестойкости класса конструктивной пожарной опасности С0 - 150, остальных степеней огнестойкости - 50.</w:t>
      </w:r>
    </w:p>
    <w:p>
      <w:pPr>
        <w:pStyle w:val="0"/>
        <w:spacing w:before="200" w:line-rule="auto"/>
        <w:ind w:firstLine="540"/>
        <w:jc w:val="both"/>
      </w:pPr>
      <w:r>
        <w:rPr>
          <w:sz w:val="20"/>
        </w:rPr>
        <w:t xml:space="preserve">Спальные помещения, предназначенные для размещения семей с детьми,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pPr>
        <w:pStyle w:val="0"/>
        <w:spacing w:before="200" w:line-rule="auto"/>
        <w:ind w:firstLine="540"/>
        <w:jc w:val="both"/>
      </w:pPr>
      <w:r>
        <w:rPr>
          <w:sz w:val="20"/>
        </w:rPr>
        <w:t xml:space="preserve">-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pPr>
        <w:pStyle w:val="0"/>
        <w:spacing w:before="200" w:line-rule="auto"/>
        <w:ind w:firstLine="540"/>
        <w:jc w:val="both"/>
      </w:pPr>
      <w:r>
        <w:rPr>
          <w:sz w:val="20"/>
        </w:rPr>
        <w:t xml:space="preserve">- выход должен вести на переход шириной не менее 0,6 метра, ведущий в смежную часть здания;</w:t>
      </w:r>
    </w:p>
    <w:p>
      <w:pPr>
        <w:pStyle w:val="0"/>
        <w:spacing w:before="200" w:line-rule="auto"/>
        <w:ind w:firstLine="540"/>
        <w:jc w:val="both"/>
      </w:pPr>
      <w:r>
        <w:rPr>
          <w:sz w:val="20"/>
        </w:rPr>
        <w:t xml:space="preserve">- выход должен вести на балкон или лоджию, оборудованные наружной лестницей, поэтажно соединяющей балконы или лоджии.</w:t>
      </w:r>
    </w:p>
    <w:p>
      <w:pPr>
        <w:pStyle w:val="0"/>
        <w:spacing w:before="200" w:line-rule="auto"/>
        <w:ind w:firstLine="540"/>
        <w:jc w:val="both"/>
      </w:pPr>
      <w:r>
        <w:rPr>
          <w:sz w:val="20"/>
        </w:rPr>
        <w:t xml:space="preserve">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p>
    <w:p>
      <w:pPr>
        <w:pStyle w:val="0"/>
        <w:spacing w:before="200" w:line-rule="auto"/>
        <w:ind w:firstLine="540"/>
        <w:jc w:val="both"/>
      </w:pPr>
      <w:r>
        <w:rPr>
          <w:sz w:val="20"/>
        </w:rPr>
        <w:t xml:space="preserve">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w:t>
      </w:r>
    </w:p>
    <w:p>
      <w:pPr>
        <w:pStyle w:val="0"/>
        <w:spacing w:before="200" w:line-rule="auto"/>
        <w:ind w:firstLine="540"/>
        <w:jc w:val="both"/>
      </w:pPr>
      <w:r>
        <w:rPr>
          <w:sz w:val="20"/>
        </w:rPr>
        <w:t xml:space="preserve">При этом спальные помещения должны иметь аварийный выход, соответствующий одному из следующих требований:</w:t>
      </w:r>
    </w:p>
    <w:p>
      <w:pPr>
        <w:pStyle w:val="0"/>
        <w:spacing w:before="200" w:line-rule="auto"/>
        <w:ind w:firstLine="540"/>
        <w:jc w:val="both"/>
      </w:pPr>
      <w:r>
        <w:rPr>
          <w:sz w:val="20"/>
        </w:rPr>
        <w:t xml:space="preserve">-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pPr>
        <w:pStyle w:val="0"/>
        <w:spacing w:before="200" w:line-rule="auto"/>
        <w:ind w:firstLine="540"/>
        <w:jc w:val="both"/>
      </w:pPr>
      <w:r>
        <w:rPr>
          <w:sz w:val="20"/>
        </w:rPr>
        <w:t xml:space="preserve">- выход должен вести на переход шириной не менее 0,6 метра, ведущий в смежную часть здания;</w:t>
      </w:r>
    </w:p>
    <w:p>
      <w:pPr>
        <w:pStyle w:val="0"/>
        <w:spacing w:before="200" w:line-rule="auto"/>
        <w:ind w:firstLine="540"/>
        <w:jc w:val="both"/>
      </w:pPr>
      <w:r>
        <w:rPr>
          <w:sz w:val="20"/>
        </w:rPr>
        <w:t xml:space="preserve">- выход должен вести на балкон или лоджию, оборудованные наружной лестницей, поэтажно соединяющей балконы или лоджии.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53"/>
        <w:gridCol w:w="3065"/>
      </w:tblGrid>
      <w:tr>
        <w:tc>
          <w:tcPr>
            <w:tcW w:w="5953" w:type="dxa"/>
            <w:tcBorders>
              <w:top w:val="single" w:sz="4"/>
              <w:left w:val="nil"/>
              <w:bottom w:val="nil"/>
              <w:right w:val="nil"/>
            </w:tcBorders>
          </w:tcPr>
          <w:p>
            <w:pPr>
              <w:pStyle w:val="0"/>
              <w:jc w:val="both"/>
            </w:pPr>
            <w:r>
              <w:rPr>
                <w:sz w:val="20"/>
              </w:rPr>
              <w:t xml:space="preserve">УДК 614.841.332:006.354</w:t>
            </w:r>
          </w:p>
        </w:tc>
        <w:tc>
          <w:tcPr>
            <w:tcW w:w="3065" w:type="dxa"/>
            <w:tcBorders>
              <w:top w:val="single" w:sz="4"/>
              <w:left w:val="nil"/>
              <w:bottom w:val="nil"/>
              <w:right w:val="nil"/>
            </w:tcBorders>
          </w:tcPr>
          <w:p>
            <w:pPr>
              <w:pStyle w:val="0"/>
              <w:jc w:val="right"/>
            </w:pPr>
            <w:hyperlink w:history="0" r:id="rId112" w:tooltip="&quot;ОК 001-2021 (ИСО МКС). Общероссийский классификатор стандартов&quot; (утв. приказом Росстандарта от 19.11.2021 N 1506-ст) {КонсультантПлюс}">
              <w:r>
                <w:rPr>
                  <w:sz w:val="20"/>
                  <w:color w:val="0000ff"/>
                </w:rPr>
                <w:t xml:space="preserve">ОКС 13.220.50</w:t>
              </w:r>
            </w:hyperlink>
          </w:p>
        </w:tc>
      </w:tr>
      <w:tr>
        <w:tc>
          <w:tcPr>
            <w:gridSpan w:val="2"/>
            <w:tcW w:w="9018" w:type="dxa"/>
            <w:tcBorders>
              <w:top w:val="nil"/>
              <w:left w:val="nil"/>
              <w:bottom w:val="single" w:sz="4"/>
              <w:right w:val="nil"/>
            </w:tcBorders>
          </w:tcPr>
          <w:p>
            <w:pPr>
              <w:pStyle w:val="0"/>
              <w:jc w:val="both"/>
            </w:pPr>
            <w:r>
              <w:rPr>
                <w:sz w:val="20"/>
              </w:rPr>
              <w:t xml:space="preserve">Ключевые слова: степень огнестойкости, класс конструктивной пожарной опасности, огнестойкость строительных конструкций, огнезащита, противопожарные преграды, предел огнестойкости, пожарный отсек</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12.03.2020 N 151</w:t>
            <w:br/>
            <w:t>"Об утверждении свода правил СП 2.13130 "Системы противопожарной защиты. Обеспечен...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BF82144CD6D65E1149418BFCD70FFED172AC52FEBCAEB848AD9473965DF80F1BAD526F150754AB0BC9FAFDB5827C0C7FE24C6AB3FF4A88IArBI" TargetMode = "External"/>
	<Relationship Id="rId8" Type="http://schemas.openxmlformats.org/officeDocument/2006/relationships/hyperlink" Target="consultantplus://offline/ref=E6BF82144CD6D65E1149418BFCD70FFED173AE55FCBBAEB848AD9473965DF80F1BAD526F150750A809C9FAFDB5827C0C7FE24C6AB3FF4A88IArBI" TargetMode = "External"/>
	<Relationship Id="rId9" Type="http://schemas.openxmlformats.org/officeDocument/2006/relationships/hyperlink" Target="consultantplus://offline/ref=E6BF82144CD6D65E1149418BFCD70FFED170AD55FBBDAEB848AD9473965DF80F1BAD526F150751AC0FC9FAFDB5827C0C7FE24C6AB3FF4A88IArBI" TargetMode = "External"/>
	<Relationship Id="rId10" Type="http://schemas.openxmlformats.org/officeDocument/2006/relationships/hyperlink" Target="consultantplus://offline/ref=E6BF82144CD6D65E1149418BFCD70FFED475AB50FFBFAEB848AD9473965DF80F09AD0A6314044FAC0DDCACACF3IDr5I" TargetMode = "External"/>
	<Relationship Id="rId11" Type="http://schemas.openxmlformats.org/officeDocument/2006/relationships/hyperlink" Target="consultantplus://offline/ref=E6BF82144CD6D65E1149418BFCD70FFED475AB50FDB9AEB848AD9473965DF80F09AD0A6314044FAC0DDCACACF3IDr5I" TargetMode = "External"/>
	<Relationship Id="rId12" Type="http://schemas.openxmlformats.org/officeDocument/2006/relationships/hyperlink" Target="consultantplus://offline/ref=E6BF82144CD6D65E1149418BFCD70FFED677AC5BF1B3AEB848AD9473965DF80F09AD0A6314044FAC0DDCACACF3IDr5I" TargetMode = "External"/>
	<Relationship Id="rId13" Type="http://schemas.openxmlformats.org/officeDocument/2006/relationships/hyperlink" Target="consultantplus://offline/ref=E6BF82144CD6D65E1149418BFCD70FFED170AD55FBBDAEB848AD9473965DF80F09AD0A6314044FAC0DDCACACF3IDr5I" TargetMode = "External"/>
	<Relationship Id="rId14" Type="http://schemas.openxmlformats.org/officeDocument/2006/relationships/hyperlink" Target="consultantplus://offline/ref=E6BF82144CD6D65E1149418BFCD70FFED475AB50FFBFAEB848AD9473965DF80F1BAD526F150751AC0FC9FAFDB5827C0C7FE24C6AB3FF4A88IArBI" TargetMode = "External"/>
	<Relationship Id="rId15" Type="http://schemas.openxmlformats.org/officeDocument/2006/relationships/hyperlink" Target="consultantplus://offline/ref=E6BF82144CD6D65E11495E9EF9D70FFED776A957F3ECF9BA19F89A769E0DA21F0DE45E6D0B0653B30DC2ACIArEI" TargetMode = "External"/>
	<Relationship Id="rId16" Type="http://schemas.openxmlformats.org/officeDocument/2006/relationships/hyperlink" Target="consultantplus://offline/ref=E6BF82144CD6D65E11495E9EF9D70FFED673AF58AEE6F1E315FA9D79C108B70E55E85C7014054FAF0FC0IArCI" TargetMode = "External"/>
	<Relationship Id="rId17" Type="http://schemas.openxmlformats.org/officeDocument/2006/relationships/hyperlink" Target="consultantplus://offline/ref=E6BF82144CD6D65E11495E9EF9D70FFED675AF58AEE6F1E315FA9D79C108B70E55E85C7014054FAF0FC0IArCI" TargetMode = "External"/>
	<Relationship Id="rId18" Type="http://schemas.openxmlformats.org/officeDocument/2006/relationships/hyperlink" Target="consultantplus://offline/ref=E6BF82144CD6D65E11495E9EF9D70FFED179A505A4EEA8EF17FD9226C41DA65659EA416F171953AD0DICr0I" TargetMode = "External"/>
	<Relationship Id="rId19" Type="http://schemas.openxmlformats.org/officeDocument/2006/relationships/hyperlink" Target="consultantplus://offline/ref=E6BF82144CD6D65E11495E9EF9D70FFED074AE57F3ECF9BA19F89A769E0DA21F0DE45E6D0B0653B30DC2ACIArEI" TargetMode = "External"/>
	<Relationship Id="rId20" Type="http://schemas.openxmlformats.org/officeDocument/2006/relationships/hyperlink" Target="consultantplus://offline/ref=E6BF82144CD6D65E11495E9EF9D70FFED477A651FFB1F3B240F498719152A70A1CBC526F161950AF11C0AEAEIFr3I" TargetMode = "External"/>
	<Relationship Id="rId21" Type="http://schemas.openxmlformats.org/officeDocument/2006/relationships/hyperlink" Target="consultantplus://offline/ref=E6BF82144CD6D65E11495E9EF9D70FFED478A656F9B1F3B240F498719152A70A1CBC526F161950AF11C0AEAEIFr3I" TargetMode = "External"/>
	<Relationship Id="rId22" Type="http://schemas.openxmlformats.org/officeDocument/2006/relationships/hyperlink" Target="consultantplus://offline/ref=E6BF82144CD6D65E11495E9EF9D70FFED472A954FCB1F3B240F498719152A70A1CBC526F161950AF11C0AEAEIFr3I" TargetMode = "External"/>
	<Relationship Id="rId23" Type="http://schemas.openxmlformats.org/officeDocument/2006/relationships/hyperlink" Target="consultantplus://offline/ref=E6BF82144CD6D65E11495E9EF9D70FFED471AD54F9B1F3B240F498719152A70A1CBC526F161950AF11C0AEAEIFr3I" TargetMode = "External"/>
	<Relationship Id="rId24" Type="http://schemas.openxmlformats.org/officeDocument/2006/relationships/hyperlink" Target="consultantplus://offline/ref=E6BF82144CD6D65E11495E9EF9D70FFED471AD54FFB1F3B240F498719152A70A1CBC526F161950AF11C0AEAEIFr3I" TargetMode = "External"/>
	<Relationship Id="rId25" Type="http://schemas.openxmlformats.org/officeDocument/2006/relationships/hyperlink" Target="consultantplus://offline/ref=E6BF82144CD6D65E11495E9EF9D70FFED478AD53FFB1F3B240F498719152A70A1CBC526F161950AF11C0AEAEIFr3I" TargetMode = "External"/>
	<Relationship Id="rId26" Type="http://schemas.openxmlformats.org/officeDocument/2006/relationships/hyperlink" Target="consultantplus://offline/ref=E6BF82144CD6D65E11495E9EF9D70FFED471AD54FAB1F3B240F498719152A70A1CBC526F161950AF11C0AEAEIFr3I" TargetMode = "External"/>
	<Relationship Id="rId27" Type="http://schemas.openxmlformats.org/officeDocument/2006/relationships/hyperlink" Target="consultantplus://offline/ref=E6BF82144CD6D65E11495E9EF9D70FFED478AB52FBB1F3B240F498719152A70A1CBC526F161950AF11C0AEAEIFr3I" TargetMode = "External"/>
	<Relationship Id="rId28" Type="http://schemas.openxmlformats.org/officeDocument/2006/relationships/hyperlink" Target="consultantplus://offline/ref=E6BF82144CD6D65E11495E9EF9D70FFED478AB52FAB1F3B240F498719152A70A1CBC526F161950AF11C0AEAEIFr3I" TargetMode = "External"/>
	<Relationship Id="rId29" Type="http://schemas.openxmlformats.org/officeDocument/2006/relationships/hyperlink" Target="consultantplus://offline/ref=E6BF82144CD6D65E11495E9EF9D70FFED471A852FEB1F3B240F498719152A70A1CBC526F161950AF11C0AEAEIFr3I" TargetMode = "External"/>
	<Relationship Id="rId30" Type="http://schemas.openxmlformats.org/officeDocument/2006/relationships/hyperlink" Target="consultantplus://offline/ref=E6BF82144CD6D65E11495E9EF9D70FFED471A857FEB1F3B240F498719152A70A1CBC526F161950AF11C0AEAEIFr3I" TargetMode = "External"/>
	<Relationship Id="rId31" Type="http://schemas.openxmlformats.org/officeDocument/2006/relationships/hyperlink" Target="consultantplus://offline/ref=E6BF82144CD6D65E11495E9EF9D70FFED478AD53F9B1F3B240F498719152A70A1CBC526F161950AF11C0AEAEIFr3I" TargetMode = "External"/>
	<Relationship Id="rId32" Type="http://schemas.openxmlformats.org/officeDocument/2006/relationships/hyperlink" Target="consultantplus://offline/ref=E6BF82144CD6D65E11494892FBD70FFED175A656F9BCAEB848AD9473965DF80F09AD0A6314044FAC0DDCACACF3IDr5I" TargetMode = "External"/>
	<Relationship Id="rId33" Type="http://schemas.openxmlformats.org/officeDocument/2006/relationships/hyperlink" Target="consultantplus://offline/ref=E6BF82144CD6D65E11495E9EF9D70FFED471A852FFB1F3B240F498719152A70A1CBC526F161950AF11C0AEAEIFr3I" TargetMode = "External"/>
	<Relationship Id="rId34" Type="http://schemas.openxmlformats.org/officeDocument/2006/relationships/hyperlink" Target="consultantplus://offline/ref=E6BF82144CD6D65E11495E9EF9D70FFED478AB51FBB1F3B240F498719152A70A1CBC526F161950AF11C0AEAEIFr3I" TargetMode = "External"/>
	<Relationship Id="rId35" Type="http://schemas.openxmlformats.org/officeDocument/2006/relationships/hyperlink" Target="consultantplus://offline/ref=E6BF82144CD6D65E11495E9EF9D70FFED776A857FBB1F3B240F498719152A70A1CBC526F161950AF11C0AEAEIFr3I" TargetMode = "External"/>
	<Relationship Id="rId36" Type="http://schemas.openxmlformats.org/officeDocument/2006/relationships/hyperlink" Target="consultantplus://offline/ref=E6BF82144CD6D65E11495E9EF9D70FFED478A95BFFB1F3B240F498719152A70A1CBC526F161950AF11C0AEAEIFr3I" TargetMode = "External"/>
	<Relationship Id="rId37" Type="http://schemas.openxmlformats.org/officeDocument/2006/relationships/hyperlink" Target="consultantplus://offline/ref=E6BF82144CD6D65E11495E9EF9D70FFED478A854FBB1F3B240F498719152A70A1CBC526F161950AF11C0AEAEIFr3I" TargetMode = "External"/>
	<Relationship Id="rId38" Type="http://schemas.openxmlformats.org/officeDocument/2006/relationships/hyperlink" Target="consultantplus://offline/ref=E6BF82144CD6D65E11495E9EF9D70FFED479A95BFAB1F3B240F498719152A70A1CBC526F161950AF11C0AEAEIFr3I" TargetMode = "External"/>
	<Relationship Id="rId39" Type="http://schemas.openxmlformats.org/officeDocument/2006/relationships/hyperlink" Target="consultantplus://offline/ref=E6BF82144CD6D65E11495E9EF9D70FFED478A656F1B1F3B240F498719152A70A1CBC526F161950AF11C0AEAEIFr3I" TargetMode = "External"/>
	<Relationship Id="rId40" Type="http://schemas.openxmlformats.org/officeDocument/2006/relationships/hyperlink" Target="consultantplus://offline/ref=E6BF82144CD6D65E1149418BFCD70FFED470A75AF1BEAEB848AD9473965DF80F09AD0A6314044FAC0DDCACACF3IDr5I" TargetMode = "External"/>
	<Relationship Id="rId41" Type="http://schemas.openxmlformats.org/officeDocument/2006/relationships/hyperlink" Target="consultantplus://offline/ref=E6BF82144CD6D65E1149418BFCD70FFED171A75AF8BBAEB848AD9473965DF80F1BAD526F150751AD0DC9FAFDB5827C0C7FE24C6AB3FF4A88IArBI" TargetMode = "External"/>
	<Relationship Id="rId42" Type="http://schemas.openxmlformats.org/officeDocument/2006/relationships/hyperlink" Target="consultantplus://offline/ref=E6BF82144CD6D65E1149418BFCD70FFED471AB57F0BCAEB848AD9473965DF80F09AD0A6314044FAC0DDCACACF3IDr5I" TargetMode = "External"/>
	<Relationship Id="rId43" Type="http://schemas.openxmlformats.org/officeDocument/2006/relationships/hyperlink" Target="consultantplus://offline/ref=E6BF82144CD6D65E1149418BFCD70FFED675AE5BF8B2AEB848AD9473965DF80F1BAD526F150751AD07C9FAFDB5827C0C7FE24C6AB3FF4A88IArBI" TargetMode = "External"/>
	<Relationship Id="rId44" Type="http://schemas.openxmlformats.org/officeDocument/2006/relationships/hyperlink" Target="consultantplus://offline/ref=E6BF82144CD6D65E1149418BFCD70FFED470A75AFBB8AEB848AD9473965DF80F1BAD526F150751AD0DC9FAFDB5827C0C7FE24C6AB3FF4A88IArBI" TargetMode = "External"/>
	<Relationship Id="rId45" Type="http://schemas.openxmlformats.org/officeDocument/2006/relationships/hyperlink" Target="consultantplus://offline/ref=E6BF82144CD6D65E11495E9EF9D70FFED775AD52FFB1F3B240F498719152A70A1CBC526F161950AF11C0AEAEIFr3I" TargetMode = "External"/>
	<Relationship Id="rId46" Type="http://schemas.openxmlformats.org/officeDocument/2006/relationships/hyperlink" Target="consultantplus://offline/ref=E6BF82144CD6D65E11495E9EF9D70FFED775AC50F8B1F3B240F498719152A70A1CBC526F161950AF11C0AEAEIFr3I" TargetMode = "External"/>
	<Relationship Id="rId47" Type="http://schemas.openxmlformats.org/officeDocument/2006/relationships/hyperlink" Target="consultantplus://offline/ref=E6BF82144CD6D65E11495E9EF9D70FFED776A957FBB1F3B240F498719152A70A1CBC526F161950AF11C0AEAEIFr3I" TargetMode = "External"/>
	<Relationship Id="rId48" Type="http://schemas.openxmlformats.org/officeDocument/2006/relationships/hyperlink" Target="consultantplus://offline/ref=E6BF82144CD6D65E11495E9EF9D70FFED776A857FBB1F3B240F498719152A70A1CBC526F161950AF11C0AEAEIFr3I" TargetMode = "External"/>
	<Relationship Id="rId49" Type="http://schemas.openxmlformats.org/officeDocument/2006/relationships/hyperlink" Target="consultantplus://offline/ref=E6BF82144CD6D65E11495E9EF9D70FFED478AD53FFB1F3B240F498719152A70A1CBC526F161950AF11C0AEAEIFr3I" TargetMode = "External"/>
	<Relationship Id="rId50" Type="http://schemas.openxmlformats.org/officeDocument/2006/relationships/hyperlink" Target="consultantplus://offline/ref=E6BF82144CD6D65E11495E9EF9D70FFED179A505A4EEA8EF17FD9226C41DA65659EA416F171953AD0DICr0I" TargetMode = "External"/>
	<Relationship Id="rId51" Type="http://schemas.openxmlformats.org/officeDocument/2006/relationships/hyperlink" Target="consultantplus://offline/ref=E6BF82144CD6D65E11495E9EF9D70FFED179A505A4EEA8EF17FD9226C41DA65659EA416F171953AD0DICr0I" TargetMode = "External"/>
	<Relationship Id="rId52" Type="http://schemas.openxmlformats.org/officeDocument/2006/relationships/hyperlink" Target="consultantplus://offline/ref=E6BF82144CD6D65E11495E9EF9D70FFED179A505A4EEA8EF17FD9226C41DA65659EA416F171953AD0DICr0I" TargetMode = "External"/>
	<Relationship Id="rId53" Type="http://schemas.openxmlformats.org/officeDocument/2006/relationships/hyperlink" Target="consultantplus://offline/ref=E6BF82144CD6D65E11495E9EF9D70FFED675AF58AEE6F1E315FA9D79C108B70E55E85C7014054FAF0FC0IArCI" TargetMode = "External"/>
	<Relationship Id="rId54" Type="http://schemas.openxmlformats.org/officeDocument/2006/relationships/hyperlink" Target="consultantplus://offline/ref=E6BF82144CD6D65E11495E9EF9D70FFED478A656F1B1F3B240F498719152A70A1CBC526F161950AF11C0AEAEIFr3I" TargetMode = "External"/>
	<Relationship Id="rId55" Type="http://schemas.openxmlformats.org/officeDocument/2006/relationships/hyperlink" Target="consultantplus://offline/ref=E6BF82144CD6D65E11495E9EF9D70FFED478AD53F9B1F3B240F498719152A70A1CBC526F161950AF11C0AEAEIFr3I" TargetMode = "External"/>
	<Relationship Id="rId56" Type="http://schemas.openxmlformats.org/officeDocument/2006/relationships/hyperlink" Target="consultantplus://offline/ref=E6BF82144CD6D65E11495E9EF9D70FFED478AD53F9B1F3B240F498719152A70A1CBC526F161950AF11C0AEAEIFr3I" TargetMode = "External"/>
	<Relationship Id="rId57" Type="http://schemas.openxmlformats.org/officeDocument/2006/relationships/hyperlink" Target="consultantplus://offline/ref=E6BF82144CD6D65E1149418BFCD70FFED470A75AFBB8AEB848AD9473965DF80F1BAD526F150751AD0DC9FAFDB5827C0C7FE24C6AB3FF4A88IArBI" TargetMode = "External"/>
	<Relationship Id="rId58" Type="http://schemas.openxmlformats.org/officeDocument/2006/relationships/hyperlink" Target="consultantplus://offline/ref=E6BF82144CD6D65E1149418BFCD70FFED470A75AF1BEAEB848AD9473965DF80F09AD0A6314044FAC0DDCACACF3IDr5I" TargetMode = "External"/>
	<Relationship Id="rId59" Type="http://schemas.openxmlformats.org/officeDocument/2006/relationships/hyperlink" Target="consultantplus://offline/ref=E6BF82144CD6D65E1149418BFCD70FFED171A75AF8BBAEB848AD9473965DF80F1BAD526F150751AD0DC9FAFDB5827C0C7FE24C6AB3FF4A88IArBI" TargetMode = "External"/>
	<Relationship Id="rId60" Type="http://schemas.openxmlformats.org/officeDocument/2006/relationships/hyperlink" Target="consultantplus://offline/ref=E6BF82144CD6D65E11495E9EF9D70FFED179A505A4EEA8EF17FD9226C41DA65659EA416F171953AD0DICr0I" TargetMode = "External"/>
	<Relationship Id="rId61" Type="http://schemas.openxmlformats.org/officeDocument/2006/relationships/hyperlink" Target="consultantplus://offline/ref=E6BF82144CD6D65E11495E9EF9D70FFED471A857FEB1F3B240F498719152A70A1CBC526F161950AF11C0AEAEIFr3I" TargetMode = "External"/>
	<Relationship Id="rId62" Type="http://schemas.openxmlformats.org/officeDocument/2006/relationships/hyperlink" Target="consultantplus://offline/ref=E6BF82144CD6D65E11495E9EF9D70FFED478AD53F9B1F3B240F498719152A70A1CBC526F161950AF11C0AEAEIFr3I" TargetMode = "External"/>
	<Relationship Id="rId63" Type="http://schemas.openxmlformats.org/officeDocument/2006/relationships/hyperlink" Target="consultantplus://offline/ref=E6BF82144CD6D65E11495E9EF9D70FFED478AB51FBB1F3B240F498719152A70A1CBC526F161950AF11C0AEAEIFr3I" TargetMode = "External"/>
	<Relationship Id="rId64" Type="http://schemas.openxmlformats.org/officeDocument/2006/relationships/hyperlink" Target="consultantplus://offline/ref=E6BF82144CD6D65E11495E9EF9D70FFED477A651FFB1F3B240F498719152A70A1CBC526F161950AF11C0AEAEIFr3I" TargetMode = "External"/>
	<Relationship Id="rId65" Type="http://schemas.openxmlformats.org/officeDocument/2006/relationships/hyperlink" Target="consultantplus://offline/ref=E6BF82144CD6D65E11495E9EF9D70FFED472A954FCB1F3B240F498719152A70A1CBC526F161950AF11C0AEAEIFr3I" TargetMode = "External"/>
	<Relationship Id="rId66" Type="http://schemas.openxmlformats.org/officeDocument/2006/relationships/hyperlink" Target="consultantplus://offline/ref=E6BF82144CD6D65E11495E9EF9D70FFED472A954FCB1F3B240F498719152A70A1CBC526F161950AF11C0AEAEIFr3I" TargetMode = "External"/>
	<Relationship Id="rId67" Type="http://schemas.openxmlformats.org/officeDocument/2006/relationships/hyperlink" Target="consultantplus://offline/ref=E6BF82144CD6D65E11495E9EF9D70FFED478A95BFFB1F3B240F498719152A70A1CBC526F161950AF11C0AEAEIFr3I" TargetMode = "External"/>
	<Relationship Id="rId68" Type="http://schemas.openxmlformats.org/officeDocument/2006/relationships/hyperlink" Target="consultantplus://offline/ref=E6BF82144CD6D65E1149418BFCD70FFED675AE5BF8B2AEB848AD9473965DF80F1BAD526F150751AD07C9FAFDB5827C0C7FE24C6AB3FF4A88IArBI" TargetMode = "External"/>
	<Relationship Id="rId69" Type="http://schemas.openxmlformats.org/officeDocument/2006/relationships/hyperlink" Target="consultantplus://offline/ref=E6BF82144CD6D65E11495E9EF9D70FFED179A505A4EEA8EF17FD9226C41DA65659EA416F171953AD0DICr0I" TargetMode = "External"/>
	<Relationship Id="rId70" Type="http://schemas.openxmlformats.org/officeDocument/2006/relationships/hyperlink" Target="consultantplus://offline/ref=E6BF82144CD6D65E11495E9EF9D70FFED478AB52FBB1F3B240F498719152A70A1CBC526F161950AF11C0AEAEIFr3I" TargetMode = "External"/>
	<Relationship Id="rId71" Type="http://schemas.openxmlformats.org/officeDocument/2006/relationships/hyperlink" Target="consultantplus://offline/ref=E6BF82144CD6D65E11495E9EF9D70FFED471A852FEB1F3B240F498719152A70A1CBC526F161950AF11C0AEAEIFr3I" TargetMode = "External"/>
	<Relationship Id="rId72" Type="http://schemas.openxmlformats.org/officeDocument/2006/relationships/hyperlink" Target="consultantplus://offline/ref=E6BF82144CD6D65E11495E9EF9D70FFED471A852FFB1F3B240F498719152A70A1CBC526F161950AF11C0AEAEIFr3I" TargetMode = "External"/>
	<Relationship Id="rId73" Type="http://schemas.openxmlformats.org/officeDocument/2006/relationships/hyperlink" Target="consultantplus://offline/ref=E6BF82144CD6D65E11495E9EF9D70FFED478AB52FAB1F3B240F498719152A70A1CBC526F161950AF11C0AEAEIFr3I" TargetMode = "External"/>
	<Relationship Id="rId74" Type="http://schemas.openxmlformats.org/officeDocument/2006/relationships/hyperlink" Target="consultantplus://offline/ref=E6BF82144CD6D65E11495E9EF9D70FFED471AD54F9B1F3B240F498719152A70A1CBC526F161950AF11C0AEAEIFr3I" TargetMode = "External"/>
	<Relationship Id="rId75" Type="http://schemas.openxmlformats.org/officeDocument/2006/relationships/hyperlink" Target="consultantplus://offline/ref=E6BF82144CD6D65E11495E9EF9D70FFED478AD53FFB1F3B240F498719152A70A1CBC526F161950AF11C0AEAEIFr3I" TargetMode = "External"/>
	<Relationship Id="rId76" Type="http://schemas.openxmlformats.org/officeDocument/2006/relationships/hyperlink" Target="consultantplus://offline/ref=E6BF82144CD6D65E11495E9EF9D70FFED471AD54FFB1F3B240F498719152A70A1CBC526F161950AF11C0AEAEIFr3I" TargetMode = "External"/>
	<Relationship Id="rId77" Type="http://schemas.openxmlformats.org/officeDocument/2006/relationships/hyperlink" Target="consultantplus://offline/ref=E6BF82144CD6D65E11495E9EF9D70FFED478AD53FFB1F3B240F498719152A7181CE45E6E150650AD0496FFE8A4DA700E62FD4F76AFFD48I8r8I" TargetMode = "External"/>
	<Relationship Id="rId78" Type="http://schemas.openxmlformats.org/officeDocument/2006/relationships/hyperlink" Target="consultantplus://offline/ref=E6BF82144CD6D65E11495E9EF9D70FFED179A505A4EEA8EF17FD9226C41DA65659EA416F171953AD0DICr0I" TargetMode = "External"/>
	<Relationship Id="rId79" Type="http://schemas.openxmlformats.org/officeDocument/2006/relationships/hyperlink" Target="consultantplus://offline/ref=E6BF82144CD6D65E11495E9EF9D70FFED478AD53FFB1F3B240F498719152A7181CE45E6E150550AE0496FFE8A4DA700E62FD4F76AFFD48I8r8I" TargetMode = "External"/>
	<Relationship Id="rId80" Type="http://schemas.openxmlformats.org/officeDocument/2006/relationships/hyperlink" Target="consultantplus://offline/ref=E6BF82144CD6D65E11495E9EF9D70FFED478AD53FFB1F3B240F498719152A7181CE45E6E150555AE0496FFE8A4DA700E62FD4F76AFFD48I8r8I" TargetMode = "External"/>
	<Relationship Id="rId81" Type="http://schemas.openxmlformats.org/officeDocument/2006/relationships/hyperlink" Target="consultantplus://offline/ref=E6BF82144CD6D65E11495E9EF9D70FFED477A651FFB1F3B240F498719152A70A1CBC526F161950AF11C0AEAEIFr3I" TargetMode = "External"/>
	<Relationship Id="rId82" Type="http://schemas.openxmlformats.org/officeDocument/2006/relationships/hyperlink" Target="consultantplus://offline/ref=E6BF82144CD6D65E11495E9EF9D70FFED471AD54FAB1F3B240F498719152A70A1CBC526F161950AF11C0AEAEIFr3I" TargetMode = "External"/>
	<Relationship Id="rId83" Type="http://schemas.openxmlformats.org/officeDocument/2006/relationships/hyperlink" Target="consultantplus://offline/ref=E6BF82144CD6D65E11495E9EF9D70FFED179A505A4EEA8EF17FD9226C41DA65659EA416F171953AD0DICr0I" TargetMode = "External"/>
	<Relationship Id="rId84" Type="http://schemas.openxmlformats.org/officeDocument/2006/relationships/hyperlink" Target="consultantplus://offline/ref=E6BF82144CD6D65E11495E9EF9D70FFED477A651FFB1F3B240F498719152A70A1CBC526F161950AF11C0AEAEIFr3I" TargetMode = "External"/>
	<Relationship Id="rId85" Type="http://schemas.openxmlformats.org/officeDocument/2006/relationships/hyperlink" Target="consultantplus://offline/ref=E6BF82144CD6D65E11495E9EF9D70FFED478AD53FFB1F3B240F498719152A70A1CBC526F161950AF11C0AEAEIFr3I" TargetMode = "External"/>
	<Relationship Id="rId86" Type="http://schemas.openxmlformats.org/officeDocument/2006/relationships/hyperlink" Target="consultantplus://offline/ref=E6BF82144CD6D65E11495E9EF9D70FFED478AD53FFB1F3B240F498719152A70A1CBC526F161950AF11C0AEAEIFr3I" TargetMode = "External"/>
	<Relationship Id="rId87" Type="http://schemas.openxmlformats.org/officeDocument/2006/relationships/hyperlink" Target="consultantplus://offline/ref=E6BF82144CD6D65E11495E9EF9D70FFED775AD52FFB1F3B240F498719152A70A1CBC526F161950AF11C0AEAEIFr3I" TargetMode = "External"/>
	<Relationship Id="rId88" Type="http://schemas.openxmlformats.org/officeDocument/2006/relationships/hyperlink" Target="consultantplus://offline/ref=E6BF82144CD6D65E11495E9EF9D70FFED478AD53FFB1F3B240F498719152A70A1CBC526F161950AF11C0AEAEIFr3I" TargetMode = "External"/>
	<Relationship Id="rId89" Type="http://schemas.openxmlformats.org/officeDocument/2006/relationships/hyperlink" Target="consultantplus://offline/ref=E6BF82144CD6D65E11495E9EF9D70FFED776A857FBB1F3B240F498719152A70A1CBC526F161950AF11C0AEAEIFr3I" TargetMode = "External"/>
	<Relationship Id="rId90" Type="http://schemas.openxmlformats.org/officeDocument/2006/relationships/hyperlink" Target="consultantplus://offline/ref=E6BF82144CD6D65E11495E9EF9D70FFED775AC50F8B1F3B240F498719152A70A1CBC526F161950AF11C0AEAEIFr3I" TargetMode = "External"/>
	<Relationship Id="rId91" Type="http://schemas.openxmlformats.org/officeDocument/2006/relationships/hyperlink" Target="consultantplus://offline/ref=E6BF82144CD6D65E11495E9EF9D70FFED471AD54F9B1F3B240F498719152A70A1CBC526F161950AF11C0AEAEIFr3I" TargetMode = "External"/>
	<Relationship Id="rId92" Type="http://schemas.openxmlformats.org/officeDocument/2006/relationships/hyperlink" Target="consultantplus://offline/ref=E6BF82144CD6D65E11495E9EF9D70FFED775AC50F8B1F3B240F498719152A70A1CBC526F161950AF11C0AEAEIFr3I" TargetMode = "External"/>
	<Relationship Id="rId93" Type="http://schemas.openxmlformats.org/officeDocument/2006/relationships/hyperlink" Target="consultantplus://offline/ref=E6BF82144CD6D65E11494892FBD70FFED175A656F9BCAEB848AD9473965DF80F09AD0A6314044FAC0DDCACACF3IDr5I" TargetMode = "External"/>
	<Relationship Id="rId94" Type="http://schemas.openxmlformats.org/officeDocument/2006/relationships/hyperlink" Target="consultantplus://offline/ref=E6BF82144CD6D65E11494892FBD70FFED175A656F9BCAEB848AD9473965DF80F09AD0A6314044FAC0DDCACACF3IDr5I" TargetMode = "External"/>
	<Relationship Id="rId95" Type="http://schemas.openxmlformats.org/officeDocument/2006/relationships/hyperlink" Target="consultantplus://offline/ref=E6BF82144CD6D65E11495E9EF9D70FFED479A95BFAB1F3B240F498719152A70A1CBC526F161950AF11C0AEAEIFr3I" TargetMode = "External"/>
	<Relationship Id="rId96" Type="http://schemas.openxmlformats.org/officeDocument/2006/relationships/hyperlink" Target="consultantplus://offline/ref=E6BF82144CD6D65E11495E9EF9D70FFED775AC50F8B1F3B240F498719152A70A1CBC526F161950AF11C0AEAEIFr3I" TargetMode = "External"/>
	<Relationship Id="rId97" Type="http://schemas.openxmlformats.org/officeDocument/2006/relationships/hyperlink" Target="consultantplus://offline/ref=E6BF82144CD6D65E1149418BFCD70FFED470A75AF1BEAEB848AD9473965DF80F09AD0A6314044FAC0DDCACACF3IDr5I" TargetMode = "External"/>
	<Relationship Id="rId98" Type="http://schemas.openxmlformats.org/officeDocument/2006/relationships/hyperlink" Target="consultantplus://offline/ref=E6BF82144CD6D65E1149429EE5D70FFED273AF54F3ECF9BA19F89A769E0DA21F0DE45E6D0B0653B30DC2ACIArEI" TargetMode = "External"/>
	<Relationship Id="rId99" Type="http://schemas.openxmlformats.org/officeDocument/2006/relationships/hyperlink" Target="consultantplus://offline/ref=E6BF82144CD6D65E11494892FBD70FFED175A656F9BCAEB848AD9473965DF80F09AD0A6314044FAC0DDCACACF3IDr5I" TargetMode = "External"/>
	<Relationship Id="rId100" Type="http://schemas.openxmlformats.org/officeDocument/2006/relationships/hyperlink" Target="consultantplus://offline/ref=E6BF82144CD6D65E11495E9EF9D70FFED478A854FBB1F3B240F498719152A70A1CBC526F161950AF11C0AEAEIFr3I" TargetMode = "External"/>
	<Relationship Id="rId101" Type="http://schemas.openxmlformats.org/officeDocument/2006/relationships/hyperlink" Target="consultantplus://offline/ref=E6BF82144CD6D65E11495E9EF9D70FFED776A957F3ECF9BA19F89A769E0DA21F0DE45E6D0B0653B30DC2ACIArEI" TargetMode = "External"/>
	<Relationship Id="rId102" Type="http://schemas.openxmlformats.org/officeDocument/2006/relationships/hyperlink" Target="consultantplus://offline/ref=E6BF82144CD6D65E11495E9EF9D70FFED472A954FCB1F3B240F498719152A70A1CBC526F161950AF11C0AEAEIFr3I" TargetMode = "External"/>
	<Relationship Id="rId103" Type="http://schemas.openxmlformats.org/officeDocument/2006/relationships/hyperlink" Target="consultantplus://offline/ref=E6BF82144CD6D65E11495E9EF9D70FFED478A656F9B1F3B240F498719152A70A1CBC526F161950AF11C0AEAEIFr3I" TargetMode = "External"/>
	<Relationship Id="rId104" Type="http://schemas.openxmlformats.org/officeDocument/2006/relationships/hyperlink" Target="consultantplus://offline/ref=E6BF82144CD6D65E1149418BFCD70FFED171A75AF8BBAEB848AD9473965DF80F1BAD526F150751AD0DC9FAFDB5827C0C7FE24C6AB3FF4A88IArBI" TargetMode = "External"/>
	<Relationship Id="rId105" Type="http://schemas.openxmlformats.org/officeDocument/2006/relationships/hyperlink" Target="consultantplus://offline/ref=E6BF82144CD6D65E1149418BFCD70FFED171A75AF8BBAEB848AD9473965DF80F1BAD526F150751AD0DC9FAFDB5827C0C7FE24C6AB3FF4A88IArBI" TargetMode = "External"/>
	<Relationship Id="rId106" Type="http://schemas.openxmlformats.org/officeDocument/2006/relationships/hyperlink" Target="consultantplus://offline/ref=E6BF82144CD6D65E1149418BFCD70FFED675AE5BF8B2AEB848AD9473965DF80F1BAD526F150751AD07C9FAFDB5827C0C7FE24C6AB3FF4A88IArBI" TargetMode = "External"/>
	<Relationship Id="rId107" Type="http://schemas.openxmlformats.org/officeDocument/2006/relationships/hyperlink" Target="consultantplus://offline/ref=E6BF82144CD6D65E11495E9EF9D70FFED776A957FBB1F3B240F498719152A70A1CBC526F161950AF11C0AEAEIFr3I" TargetMode = "External"/>
	<Relationship Id="rId108" Type="http://schemas.openxmlformats.org/officeDocument/2006/relationships/hyperlink" Target="consultantplus://offline/ref=E6BF82144CD6D65E11495E9EF9D70FFED775AC50F8B1F3B240F498719152A70A1CBC526F161950AF11C0AEAEIFr3I" TargetMode = "External"/>
	<Relationship Id="rId109" Type="http://schemas.openxmlformats.org/officeDocument/2006/relationships/hyperlink" Target="consultantplus://offline/ref=E6BF82144CD6D65E11495E9EF9D70FFED775AC50F8B1F3B240F498719152A70A1CBC526F161950AF11C0AEAEIFr3I" TargetMode = "External"/>
	<Relationship Id="rId110" Type="http://schemas.openxmlformats.org/officeDocument/2006/relationships/hyperlink" Target="consultantplus://offline/ref=E6BF82144CD6D65E1149418BFCD70FFED471AB57F0BCAEB848AD9473965DF80F09AD0A6314044FAC0DDCACACF3IDr5I" TargetMode = "External"/>
	<Relationship Id="rId111" Type="http://schemas.openxmlformats.org/officeDocument/2006/relationships/hyperlink" Target="consultantplus://offline/ref=E6BF82144CD6D65E11495E9EF9D70FFED471AD54F9B1F3B240F498719152A70A1CBC526F161950AF11C0AEAEIFr3I" TargetMode = "External"/>
	<Relationship Id="rId112" Type="http://schemas.openxmlformats.org/officeDocument/2006/relationships/hyperlink" Target="consultantplus://offline/ref=E6BF82144CD6D65E1149418BFCD70FFED170AA57F9BEAEB848AD9473965DF80F1BAD526F150753A507C9FAFDB5827C0C7FE24C6AB3FF4A88IAr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12.03.2020 N 151
"Об утверждении свода правил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dc:title>
  <dcterms:created xsi:type="dcterms:W3CDTF">2022-12-13T08:43:08Z</dcterms:created>
</cp:coreProperties>
</file>