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МЧС России от 20.07.2020 N 539</w:t>
              <w:br/>
              <w:t xml:space="preserve">"Об утверждении свода правил "Системы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безопасности"</w:t>
              <w:br/>
              <w:t xml:space="preserve">(вместе с "СП 486.1311500.2020. Свод правил...")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РОССИЙСКОЙ ФЕДЕРАЦИИ ПО ДЕЛАМ ГРАЖДАНСКОЙ</w:t>
      </w:r>
    </w:p>
    <w:p>
      <w:pPr>
        <w:pStyle w:val="2"/>
        <w:jc w:val="center"/>
      </w:pPr>
      <w:r>
        <w:rPr>
          <w:sz w:val="20"/>
        </w:rPr>
        <w:t xml:space="preserve">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20 июля 2020 г. N 539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СВОДА ПРАВИЛ</w:t>
      </w:r>
    </w:p>
    <w:p>
      <w:pPr>
        <w:pStyle w:val="2"/>
        <w:jc w:val="center"/>
      </w:pPr>
      <w:r>
        <w:rPr>
          <w:sz w:val="20"/>
        </w:rPr>
        <w:t xml:space="preserve">"СИСТЕМЫ ПРОТИВОПОЖАРНОЙ ЗАЩИТЫ. ПЕРЕЧЕНЬ ЗДАНИЙ,</w:t>
      </w:r>
    </w:p>
    <w:p>
      <w:pPr>
        <w:pStyle w:val="2"/>
        <w:jc w:val="center"/>
      </w:pPr>
      <w:r>
        <w:rPr>
          <w:sz w:val="20"/>
        </w:rPr>
        <w:t xml:space="preserve">СООРУЖЕНИЙ, ПОМЕЩЕНИЙ И ОБОРУДОВАНИЯ, ПОДЛЕЖАЩИХ ЗАЩИТЕ</w:t>
      </w:r>
    </w:p>
    <w:p>
      <w:pPr>
        <w:pStyle w:val="2"/>
        <w:jc w:val="center"/>
      </w:pPr>
      <w:r>
        <w:rPr>
          <w:sz w:val="20"/>
        </w:rPr>
        <w:t xml:space="preserve">АВТОМАТИЧЕСКИМИ УСТАНОВКАМИ ПОЖАРОТУШЕНИЯ И СИСТЕМАМИ</w:t>
      </w:r>
    </w:p>
    <w:p>
      <w:pPr>
        <w:pStyle w:val="2"/>
        <w:jc w:val="center"/>
      </w:pPr>
      <w:r>
        <w:rPr>
          <w:sz w:val="20"/>
        </w:rPr>
        <w:t xml:space="preserve">ПОЖАРНОЙ СИГНАЛИЗАЦИИ. ТРЕБОВАНИЯ ПОЖАРНОЙ БЕЗОПАСНОСТИ"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7" w:tooltip="Федеральный закон от 22.07.2008 N 123-ФЗ (ред. от 14.07.2022) &quot;Технический регламент о требованиях пожарной безопасност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22 июля 2008 г. N 123-ФЗ "Технический регламент о требованиях пожарной безопасности" &lt;1&gt;, </w:t>
      </w:r>
      <w:hyperlink w:history="0" r:id="rId8" w:tooltip="Указ Президента РФ от 11.07.2004 N 868 (ред. от 04.11.2022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&lt;2&gt; и </w:t>
      </w:r>
      <w:hyperlink w:history="0" r:id="rId9" w:tooltip="Постановление Правительства РФ от 01.07.2016 N 624 (ред. от 14.12.2021) &quot;Об утверждении Правил разработки, утверждения, опубликования, изменения и отмены сводов правил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 июля 2016 г. N 624 "Об утверждении Правил разработки, утверждения, опубликования, изменения и отмены сводов правил" &lt;3&gt;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2008, N 30, ст. 3579; 2018, N 53, ст. 8464.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Собрание законодательства Российской Федерации, 2004, N 28, ст. 2882; 2020, N 1, ст. 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Собрание законодательства Российской Федерации, 2016, N 28, ст. 4749; 2019, N 23, ст. 2942.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Утвердить и ввести в действие с 1 марта 2021 г. прилагаемый </w:t>
      </w:r>
      <w:hyperlink w:history="0" w:anchor="P33" w:tooltip="СВОД ПРАВИЛ">
        <w:r>
          <w:rPr>
            <w:sz w:val="20"/>
            <w:color w:val="0000ff"/>
          </w:rPr>
          <w:t xml:space="preserve">свод правил</w:t>
        </w:r>
      </w:hyperlink>
      <w:r>
        <w:rPr>
          <w:sz w:val="20"/>
        </w:rPr>
        <w:t xml:space="preserve"> "Системы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Е.Н.ЗИНИЧЕВ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МЧС России</w:t>
      </w:r>
    </w:p>
    <w:p>
      <w:pPr>
        <w:pStyle w:val="0"/>
        <w:jc w:val="right"/>
      </w:pPr>
      <w:r>
        <w:rPr>
          <w:sz w:val="20"/>
        </w:rPr>
        <w:t xml:space="preserve">от 20.07.2020 N 539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СВОД ПРАВИЛ</w:t>
      </w:r>
    </w:p>
    <w:p>
      <w:pPr>
        <w:pStyle w:val="2"/>
        <w:jc w:val="center"/>
      </w:pPr>
      <w:r>
        <w:rPr>
          <w:sz w:val="20"/>
        </w:rPr>
        <w:t xml:space="preserve">СП 486.1311500.2020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СИСТЕМЫ ПРОТИВОПОЖАРНОЙ ЗАЩИТЫ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ЗДАНИЙ, СООРУЖЕНИЙ, ПОМЕЩЕНИЙ И ОБОРУДОВАНИЯ, ПОДЛЕЖАЩИХ</w:t>
      </w:r>
    </w:p>
    <w:p>
      <w:pPr>
        <w:pStyle w:val="2"/>
        <w:jc w:val="center"/>
      </w:pPr>
      <w:r>
        <w:rPr>
          <w:sz w:val="20"/>
        </w:rPr>
        <w:t xml:space="preserve">ЗАЩИТЕ АВТОМАТИЧЕСКИМИ УСТАНОВКАМИ ПОЖАРОТУШЕНИЯ</w:t>
      </w:r>
    </w:p>
    <w:p>
      <w:pPr>
        <w:pStyle w:val="2"/>
        <w:jc w:val="center"/>
      </w:pPr>
      <w:r>
        <w:rPr>
          <w:sz w:val="20"/>
        </w:rPr>
        <w:t xml:space="preserve">И СИСТЕМАМИ ПОЖАРНОЙ СИГНАЛИЗАЦИИ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ТРЕБОВАНИЯ ПОЖАРНОЙ БЕЗОПАСНОСТИ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The list of buildings, structures, premises</w:t>
      </w:r>
    </w:p>
    <w:p>
      <w:pPr>
        <w:pStyle w:val="2"/>
        <w:jc w:val="center"/>
      </w:pPr>
      <w:r>
        <w:rPr>
          <w:sz w:val="20"/>
        </w:rPr>
        <w:t xml:space="preserve">and equipment, subject to protection by automatic</w:t>
      </w:r>
    </w:p>
    <w:p>
      <w:pPr>
        <w:pStyle w:val="2"/>
        <w:jc w:val="center"/>
      </w:pPr>
      <w:r>
        <w:rPr>
          <w:sz w:val="20"/>
        </w:rPr>
        <w:t xml:space="preserve">extinguishing and fire alarm systems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Дата введения - 2021-03-01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Предисловие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Цели и принципы стандартизации в Российской Федерации установлены Федеральным </w:t>
      </w:r>
      <w:hyperlink w:history="0" r:id="rId10" w:tooltip="Федеральный закон от 29.06.2015 N 162-ФЗ (ред. от 30.12.2020) &quot;О стандартизац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июня 2015 г. N 162-ФЗ "О стандартизации в Российской Федерации", а правила разработки сводов правил - </w:t>
      </w:r>
      <w:hyperlink w:history="0" r:id="rId11" w:tooltip="Постановление Правительства РФ от 01.07.2016 N 624 (ред. от 14.12.2021) &quot;Об утверждении Правил разработки, утверждения, опубликования, изменения и отмены сводов правил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 июля 2016 г. N 624 "Об утверждении Правил разработки, утверждения, опубликования, изменения и отмены сводов правил".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Настоящий свод правил разработан в целях обеспечения соблюдения требований Федерального </w:t>
      </w:r>
      <w:hyperlink w:history="0" r:id="rId12" w:tooltip="Федеральный закон от 22.07.2008 N 123-ФЗ (ред. от 14.07.2022) &quot;Технический регламент о требованиях пожарной безопасност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22 июля 2008 г. N 123-ФЗ "Технический регламент о требованиях пожарной безопасности".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Сведения о своде правил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РАЗРАБОТАН Федеральным государственным бюджетным учреждением "Всероссийский ордена "Знак Почета" научно-исследовательский институт противопожарной обороны Министерства Российской Федерации по делам гражданской обороны, чрезвычайным ситуациям и ликвидации последствий стихийных бедствий" (далее - ФГБУ ВНИИПО МЧС России)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УТВЕРЖДЕН И ВВЕДЕН В ДЕЙСТВИЕ приказом Министерства Российской Федерации по делам гражданской обороны, чрезвычайным ситуациям и ликвидации последствий стихийных бедствий (МЧС России) от 20.07.2020 N 539.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 ЗАРЕГИСТРИРОВАН Федеральным агентством по техническому регулированию и метрологии 20 октября 2020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ВВЕДЕН ВПЕРВЫЕ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пересмотре или внесении изменений в настоящий свод правил, а также тексты размещаются в информационной системе общего пользования - на официальном сайте разработчика. Соответствующая информация, уведомление и тексты размещаются также в информационной системе общего пользования - на официальном сайте федерального органа исполнительной власти в сфере стандартизации в сети Интернет (</w:t>
      </w:r>
      <w:r>
        <w:rPr>
          <w:sz w:val="20"/>
        </w:rPr>
        <w:t xml:space="preserve">www.gost.ru</w:t>
      </w:r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Настоящий свод правил не может быть полностью или частично воспроизведен, тиражирован и распространен в качестве официального издания на территории Российской Федерации без разрешения Минстроя России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1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 Настоящий свод правил устанавливает требования пожарной безопасности, регламентирующие защиту зданий, сооружений, помещений и оборудования автоматическими установками пожаротушения (далее - АУП) и системами пожарной сигнализации (далее - СПС) при их проектировании, реконструкции, капитальном ремонте, изменении функционального назначения, а также при техническом перевооружении. При этом указанные АУП и СПС должны проектироваться в соответствии с требованиями </w:t>
      </w:r>
      <w:hyperlink w:history="0" r:id="rId13" w:tooltip="Приказ МЧС России от 31.08.2020 N 628 &quot;Об утверждении свода правил &quot;Системы противопожарной защиты. Установки пожаротушения автоматические. Нормы и правила проектирования&quot; (вместе с &quot;СП 485.1311500.2020. Свод правил. Системы противопожарной защиты. Установки пожаротушения автоматические. Нормы и правила проектирования&quot;) {КонсультантПлюс}">
        <w:r>
          <w:rPr>
            <w:sz w:val="20"/>
            <w:color w:val="0000ff"/>
          </w:rPr>
          <w:t xml:space="preserve">СП 485.1311500</w:t>
        </w:r>
      </w:hyperlink>
      <w:r>
        <w:rPr>
          <w:sz w:val="20"/>
        </w:rPr>
        <w:t xml:space="preserve"> и </w:t>
      </w:r>
      <w:hyperlink w:history="0" r:id="rId14" w:tooltip="Приказ МЧС России от 31.07.2020 N 582 &quot;Об утверждении свода правил &quot;Системы противопожарной защиты. Системы пожарной сигнализации и автоматизация систем противопожарной защиты. Нормы и правила проектирования&quot; (вместе с &quot;СП 484.1311500.2020. Свод правил. Системы противопожарной защиты. Системы пожарной сигнализации и автоматизация систем противопожарной защиты. Нормы и правила проектирования&quot;) {КонсультантПлюс}">
        <w:r>
          <w:rPr>
            <w:sz w:val="20"/>
            <w:color w:val="0000ff"/>
          </w:rPr>
          <w:t xml:space="preserve">СП 484.1311500</w:t>
        </w:r>
      </w:hyperlink>
      <w:r>
        <w:rPr>
          <w:sz w:val="20"/>
        </w:rPr>
        <w:t xml:space="preserve"> соответственно.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 Для зданий и сооружений, на которые введены отдельные нормы в соответствии с действующим законодательством в области стандартизации и технического регулирования, в случае наличия противоречий между указанными нормами и настоящим сводом правил следует руководствоваться более высокими требованиями.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 Настоящий свод правил может быть использован при разработке специальных технических условий для объектов защиты.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2 Нормативные ссылки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своде правил использованы нормативные ссылки на следующие документы:</w:t>
      </w:r>
    </w:p>
    <w:p>
      <w:pPr>
        <w:pStyle w:val="0"/>
        <w:spacing w:before="200" w:line-rule="auto"/>
        <w:ind w:firstLine="540"/>
        <w:jc w:val="both"/>
      </w:pPr>
      <w:hyperlink w:history="0" r:id="rId15" w:tooltip="&quot;ГОСТ IEC 60332-3-22-2011. Межгосударственный стандарт. Испытания электрических и оптических кабелей в условиях воздействия пламени. Часть 3-22. Распространение пламени по вертикально расположенным пучкам проводов или кабелей. Категория A&quot; (введен в действие Приказом Росстандарта от 13.12.2011 N 1431-ст) {КонсультантПлюс}">
        <w:r>
          <w:rPr>
            <w:sz w:val="20"/>
            <w:color w:val="0000ff"/>
          </w:rPr>
          <w:t xml:space="preserve">ГОСТ IEC 60332-3-22-2011</w:t>
        </w:r>
      </w:hyperlink>
      <w:r>
        <w:rPr>
          <w:sz w:val="20"/>
        </w:rPr>
        <w:t xml:space="preserve"> Испытания электрических и оптических кабелей в условиях воздействия пламени. Часть 3-22. Распространение пламени по вертикально расположенным пучкам проводов или кабелей. Категория А</w:t>
      </w:r>
    </w:p>
    <w:p>
      <w:pPr>
        <w:pStyle w:val="0"/>
        <w:spacing w:before="200" w:line-rule="auto"/>
        <w:ind w:firstLine="540"/>
        <w:jc w:val="both"/>
      </w:pPr>
      <w:hyperlink w:history="0" r:id="rId16" w:tooltip="Приказ МЧС России от 19.03.2020 N 194 &quot;Об утверждении свода правил СП 1.13130 &quot;Системы противопожарной защиты. Эвакуационные пути и выходы&quot; (вместе с &quot;СП 1.13130.2020 Свод правил...&quot;) {КонсультантПлюс}">
        <w:r>
          <w:rPr>
            <w:sz w:val="20"/>
            <w:color w:val="0000ff"/>
          </w:rPr>
          <w:t xml:space="preserve">СП 1.13130.2020</w:t>
        </w:r>
      </w:hyperlink>
      <w:r>
        <w:rPr>
          <w:sz w:val="20"/>
        </w:rPr>
        <w:t xml:space="preserve">. "Системы противопожарной защиты. Эвакуационные пути и выходы"</w:t>
      </w:r>
    </w:p>
    <w:p>
      <w:pPr>
        <w:pStyle w:val="0"/>
        <w:spacing w:before="200" w:line-rule="auto"/>
        <w:ind w:firstLine="540"/>
        <w:jc w:val="both"/>
      </w:pPr>
      <w:hyperlink w:history="0" r:id="rId17" w:tooltip="Приказ МЧС России от 21.02.2013 N 115 &quot;Об утверждении свода правил СП 6.13130 &quot;Системы противопожарной защиты. Электрооборудование. Требования пожарной безопасности&quot; (вместе с &quot;СП 6.13130.2013. Свод правил...&quot;) ------------ Утратил силу или отменен {КонсультантПлюс}">
        <w:r>
          <w:rPr>
            <w:sz w:val="20"/>
            <w:color w:val="0000ff"/>
          </w:rPr>
          <w:t xml:space="preserve">СП 6.13130.2013</w:t>
        </w:r>
      </w:hyperlink>
      <w:r>
        <w:rPr>
          <w:sz w:val="20"/>
        </w:rPr>
        <w:t xml:space="preserve">. "Системы противопожарной защиты. Электрооборудование. Требования пожарной безопасности"</w:t>
      </w:r>
    </w:p>
    <w:p>
      <w:pPr>
        <w:pStyle w:val="0"/>
        <w:spacing w:before="200" w:line-rule="auto"/>
        <w:ind w:firstLine="540"/>
        <w:jc w:val="both"/>
      </w:pPr>
      <w:hyperlink w:history="0" r:id="rId18" w:tooltip="Приказ МЧС России от 21.02.2013 N 116 (ред. от 12.03.2020) &quot;Об утверждении свода правил СП 7.13130 &quot;Отопление, вентиляция и кондиционирование. Требования пожарной безопасности&quot; {КонсультантПлюс}">
        <w:r>
          <w:rPr>
            <w:sz w:val="20"/>
            <w:color w:val="0000ff"/>
          </w:rPr>
          <w:t xml:space="preserve">СП 7.13130.2013</w:t>
        </w:r>
      </w:hyperlink>
      <w:r>
        <w:rPr>
          <w:sz w:val="20"/>
        </w:rPr>
        <w:t xml:space="preserve">. "Отопление, вентиляция, кондиционирование. Требования пожарной безопасности"</w:t>
      </w:r>
    </w:p>
    <w:p>
      <w:pPr>
        <w:pStyle w:val="0"/>
        <w:spacing w:before="200" w:line-rule="auto"/>
        <w:ind w:firstLine="540"/>
        <w:jc w:val="both"/>
      </w:pPr>
      <w:hyperlink w:history="0" r:id="rId19" w:tooltip="&quot;СП 120.13330.2012. Свод правил. Метрополитены. Актуализированная редакция СНиП 32-02-2003&quot; (утв. Приказом Минрегиона России от 30.06.2012 N 264) (ред. от 24.12.2019) {КонсультантПлюс}">
        <w:r>
          <w:rPr>
            <w:sz w:val="20"/>
            <w:color w:val="0000ff"/>
          </w:rPr>
          <w:t xml:space="preserve">СП 120.13330.2012</w:t>
        </w:r>
      </w:hyperlink>
      <w:r>
        <w:rPr>
          <w:sz w:val="20"/>
        </w:rPr>
        <w:t xml:space="preserve">. "Метрополитены"</w:t>
      </w:r>
    </w:p>
    <w:p>
      <w:pPr>
        <w:pStyle w:val="0"/>
        <w:spacing w:before="200" w:line-rule="auto"/>
        <w:ind w:firstLine="540"/>
        <w:jc w:val="both"/>
      </w:pPr>
      <w:hyperlink w:history="0" r:id="rId20" w:tooltip="Приказ МЧС России от 25.12.2012 N 804 (ред. от 18.07.2016) &quot;Об утверждении свода правил &quot;Инфраструктура железнодорожного транспорта. Требования пожарной безопасности&quot; (вместе с &quot;СП 153.13130.2013. Свод правил...&quot;) {КонсультантПлюс}">
        <w:r>
          <w:rPr>
            <w:sz w:val="20"/>
            <w:color w:val="0000ff"/>
          </w:rPr>
          <w:t xml:space="preserve">СП 153.13130.2013</w:t>
        </w:r>
      </w:hyperlink>
      <w:r>
        <w:rPr>
          <w:sz w:val="20"/>
        </w:rPr>
        <w:t xml:space="preserve">. "Инфраструктура железнодорожного транспорта. Требования пожарной безопасности"</w:t>
      </w:r>
    </w:p>
    <w:p>
      <w:pPr>
        <w:pStyle w:val="0"/>
        <w:spacing w:before="200" w:line-rule="auto"/>
        <w:ind w:firstLine="540"/>
        <w:jc w:val="both"/>
      </w:pPr>
      <w:hyperlink w:history="0" r:id="rId21" w:tooltip="Приказ МЧС России от 26.12.2013 N 837 (ред. от 09.03.2017) &quot;Об утверждении свода правил &quot;Склады нефти и нефтепродуктов. Требования пожарной безопасности&quot; (вместе с &quot;СП 155.13130.2014. Свод правил...&quot;) {КонсультантПлюс}">
        <w:r>
          <w:rPr>
            <w:sz w:val="20"/>
            <w:color w:val="0000ff"/>
          </w:rPr>
          <w:t xml:space="preserve">СП 155.13130.2014</w:t>
        </w:r>
      </w:hyperlink>
      <w:r>
        <w:rPr>
          <w:sz w:val="20"/>
        </w:rPr>
        <w:t xml:space="preserve">. "Склады нефти и нефтепродуктов. Требования пожарной безопасности"</w:t>
      </w:r>
    </w:p>
    <w:p>
      <w:pPr>
        <w:pStyle w:val="0"/>
        <w:spacing w:before="200" w:line-rule="auto"/>
        <w:ind w:firstLine="540"/>
        <w:jc w:val="both"/>
      </w:pPr>
      <w:hyperlink w:history="0" r:id="rId22" w:tooltip="Приказ МЧС России от 05.05.2014 N 221 &quot;Об утверждении свода правил &quot;Станции автомобильные заправочные. Требования пожарной безопасности&quot; (вместе с &quot;СП 156.13130.2014. Свод правил...&quot;) {КонсультантПлюс}">
        <w:r>
          <w:rPr>
            <w:sz w:val="20"/>
            <w:color w:val="0000ff"/>
          </w:rPr>
          <w:t xml:space="preserve">СП 156.13130.2014</w:t>
        </w:r>
      </w:hyperlink>
      <w:r>
        <w:rPr>
          <w:sz w:val="20"/>
        </w:rPr>
        <w:t xml:space="preserve">. "Станции автомобильные заправочные. Требования пожарной безопасности"</w:t>
      </w:r>
    </w:p>
    <w:p>
      <w:pPr>
        <w:pStyle w:val="0"/>
        <w:spacing w:before="200" w:line-rule="auto"/>
        <w:ind w:firstLine="540"/>
        <w:jc w:val="both"/>
      </w:pPr>
      <w:hyperlink w:history="0" r:id="rId23" w:tooltip="Приказ МЧС России от 10.04.2018 N 154 &quot;Об утверждении свода правил &quot;Здания и сооружения для обслуживания автомобилей. Требования пожарной безопасности&quot; (вместе с &quot;СП 364.1311500.2018. Свод правил. Здания и сооружения для обслуживания автомобилей. Требования пожарной безопасности&quot;) {КонсультантПлюс}">
        <w:r>
          <w:rPr>
            <w:sz w:val="20"/>
            <w:color w:val="0000ff"/>
          </w:rPr>
          <w:t xml:space="preserve">СП 364.1311500-2018</w:t>
        </w:r>
      </w:hyperlink>
      <w:r>
        <w:rPr>
          <w:sz w:val="20"/>
        </w:rPr>
        <w:t xml:space="preserve">. "Здания и сооружения для обслуживания автомобилей. Требования пожарной безопасности"</w:t>
      </w:r>
    </w:p>
    <w:p>
      <w:pPr>
        <w:pStyle w:val="0"/>
        <w:spacing w:before="200" w:line-rule="auto"/>
        <w:ind w:firstLine="540"/>
        <w:jc w:val="both"/>
      </w:pPr>
      <w:hyperlink w:history="0" r:id="rId24" w:tooltip="Приказ МЧС России от 31.07.2020 N 582 &quot;Об утверждении свода правил &quot;Системы противопожарной защиты. Системы пожарной сигнализации и автоматизация систем противопожарной защиты. Нормы и правила проектирования&quot; (вместе с &quot;СП 484.1311500.2020. Свод правил. Системы противопожарной защиты. Системы пожарной сигнализации и автоматизация систем противопожарной защиты. Нормы и правила проектирования&quot;) {КонсультантПлюс}">
        <w:r>
          <w:rPr>
            <w:sz w:val="20"/>
            <w:color w:val="0000ff"/>
          </w:rPr>
          <w:t xml:space="preserve">СП 484.1311500.2020</w:t>
        </w:r>
      </w:hyperlink>
      <w:r>
        <w:rPr>
          <w:sz w:val="20"/>
        </w:rPr>
        <w:t xml:space="preserve"> "Системы противопожарной защиты. Системы пожарной сигнализации и автоматизация систем противопожарной защиты. Нормы и правила проектирования"</w:t>
      </w:r>
    </w:p>
    <w:p>
      <w:pPr>
        <w:pStyle w:val="0"/>
        <w:spacing w:before="200" w:line-rule="auto"/>
        <w:ind w:firstLine="540"/>
        <w:jc w:val="both"/>
      </w:pPr>
      <w:hyperlink w:history="0" r:id="rId25" w:tooltip="Приказ МЧС России от 31.08.2020 N 628 &quot;Об утверждении свода правил &quot;Системы противопожарной защиты. Установки пожаротушения автоматические. Нормы и правила проектирования&quot; (вместе с &quot;СП 485.1311500.2020. Свод правил. Системы противопожарной защиты. Установки пожаротушения автоматические. Нормы и правила проектирования&quot;) {КонсультантПлюс}">
        <w:r>
          <w:rPr>
            <w:sz w:val="20"/>
            <w:color w:val="0000ff"/>
          </w:rPr>
          <w:t xml:space="preserve">СП 485.1311500.2020</w:t>
        </w:r>
      </w:hyperlink>
      <w:r>
        <w:rPr>
          <w:sz w:val="20"/>
        </w:rPr>
        <w:t xml:space="preserve"> "Системы противопожарной защиты. Установки пожаротушения автоматические. Нормы и правила проектирования"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Примечание - При пользовании настоящим сводом правил целесообразно проверить действие ссылочных стандартов и сводов правил в информационной системе общего пользования -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"Национальные стандарты",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году. Если ссылочный документ заменен (изменен), то при пользовании настоящим сводом правил следует руководствоваться заменяющим (измененным) документом.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3 Термины и определения,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своде правил приняты термины и определения, приведенные в </w:t>
      </w:r>
      <w:hyperlink w:history="0" w:anchor="P684" w:tooltip="[1] Федеральный закон от 22.07.2008 N 123-ФЗ &quot;Технический регламент о требованиях пожарной безопасности&quot;">
        <w:r>
          <w:rPr>
            <w:sz w:val="20"/>
            <w:color w:val="0000ff"/>
          </w:rPr>
          <w:t xml:space="preserve">[1]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Кроме того, в настоящем своде правил, за исключением специально оговоренных случаев, применены следующие термины с соответствующими определениями: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 охлаждаемая камера: Помещение, оборудованное системой искусственного охлаждения для поддержания температурного режима, как правило, в диапазоне температур от минус 30 °C до плюс 5 °C, соответствующего требованиям технологического процесса производства, содержания и хранения продукции без изменения качественных показателей и товарного вида в течение установленного нормативными документами периода;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 помещение с мокрыми процессами: Помещение с влажностью внутреннего воздуха свыше 75% при температуре от 12 до 24 °C, а также с влажностью внутреннего воздуха свыше 60% при температуре свыше 24 °C.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 холодильник промышленный: Здание, сооружение на территории производственного объекта с искусственным охлаждением воздуха в помещениях, предназначенных для охлаждения, замораживания, обработки и хранения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настоящем своде правил применены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АСУ ТП - автоматизированная система управления технологическим процессом;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АТС - автоматическая телефонная станция;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АУП - автоматическая установка пожаротушения;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ГЖ - горючая жидкость;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ЛВЖ - легковоспламеняющаяся жидкость;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СПС - система пожарной сигнализации;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ЭВМ - электронно-вычислительная машина.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4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 При определении необходимости защиты здания и его отдельных помещений автоматическими установками пожаротушения и (или) системой пожарной сигнализации следует в первую очередь определить необходимость защиты здания в целом </w:t>
      </w:r>
      <w:hyperlink w:history="0" w:anchor="P130" w:tooltip="Таблица 1 - Здания">
        <w:r>
          <w:rPr>
            <w:sz w:val="20"/>
            <w:color w:val="0000ff"/>
          </w:rPr>
          <w:t xml:space="preserve">(таблица 1)</w:t>
        </w:r>
      </w:hyperlink>
      <w:r>
        <w:rPr>
          <w:sz w:val="20"/>
        </w:rPr>
        <w:t xml:space="preserve">, затем определить необходимость защиты каждого сооружения </w:t>
      </w:r>
      <w:hyperlink w:history="0" w:anchor="P278" w:tooltip="Таблица 2 - Сооружения">
        <w:r>
          <w:rPr>
            <w:sz w:val="20"/>
            <w:color w:val="0000ff"/>
          </w:rPr>
          <w:t xml:space="preserve">(таблица 2)</w:t>
        </w:r>
      </w:hyperlink>
      <w:r>
        <w:rPr>
          <w:sz w:val="20"/>
        </w:rPr>
        <w:t xml:space="preserve"> и помещения </w:t>
      </w:r>
      <w:hyperlink w:history="0" w:anchor="P359" w:tooltip="Таблица 3 - Помещения">
        <w:r>
          <w:rPr>
            <w:sz w:val="20"/>
            <w:color w:val="0000ff"/>
          </w:rPr>
          <w:t xml:space="preserve">(таблица 3)</w:t>
        </w:r>
      </w:hyperlink>
      <w:r>
        <w:rPr>
          <w:sz w:val="20"/>
        </w:rPr>
        <w:t xml:space="preserve">, входящих в состав здания, и в заключении определить необходимость защиты оборудования, находящегося в помещениях здания </w:t>
      </w:r>
      <w:hyperlink w:history="0" w:anchor="P637" w:tooltip="Таблица 4 - Оборудование">
        <w:r>
          <w:rPr>
            <w:sz w:val="20"/>
            <w:color w:val="0000ff"/>
          </w:rPr>
          <w:t xml:space="preserve">(таблица 4)</w:t>
        </w:r>
      </w:hyperlink>
      <w:r>
        <w:rPr>
          <w:sz w:val="20"/>
        </w:rPr>
        <w:t xml:space="preserve">. При этом наряду с требованиями, указанными в таблицах, также учитываются положения настоящего раздела.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 Под зданием в настоящем своде правил понимается здание в целом или пожарный отсек, выделенный от остальной части здания противопожарными стенами 1-го типа. Для зданий, имеющих подземную и надземную части, выделенные в самостоятельные пожарные отсеки с обособленными эвакуационными выходами, указанные части (надземную и подземную) в контексте настоящего свода правил допускается рассматривать как отдельные здания.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 нормативным показателем площади помещения в </w:t>
      </w:r>
      <w:hyperlink w:history="0" w:anchor="P359" w:tooltip="Таблица 3 - Помещения">
        <w:r>
          <w:rPr>
            <w:sz w:val="20"/>
            <w:color w:val="0000ff"/>
          </w:rPr>
          <w:t xml:space="preserve">таблице 3</w:t>
        </w:r>
      </w:hyperlink>
      <w:r>
        <w:rPr>
          <w:sz w:val="20"/>
        </w:rPr>
        <w:t xml:space="preserve"> настоящего свода правил понимается площадь части здания или сооружения, выделенная ограждающими конструкциями, отнесенными к противопожарным преградам с пределом огнестойкости: перегородки - не менее EI 45, стены и перекрытия - не менее REI 45. Для зданий и сооружений, в составе которых отсутствуют части (помещения), выделенные ограждающими конструкциями с указанным пределом огнестойкости, под нормативным показателем площади помещения в </w:t>
      </w:r>
      <w:hyperlink w:history="0" w:anchor="P359" w:tooltip="Таблица 3 - Помещения">
        <w:r>
          <w:rPr>
            <w:sz w:val="20"/>
            <w:color w:val="0000ff"/>
          </w:rPr>
          <w:t xml:space="preserve">таблице 3</w:t>
        </w:r>
      </w:hyperlink>
      <w:r>
        <w:rPr>
          <w:sz w:val="20"/>
        </w:rPr>
        <w:t xml:space="preserve"> понимается площадь, выделенная наружными ограждающими конструкциями здания или сооружения.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 Тип АУП, способ тушения, вид огнетушащих веществ, тип оборудования СПС определяются проектной организацией в зависимости от технологических, конструктивных и объемно-планировочных особенностей защищаемых объектов в соответствии с требованиями СП 485.1511500 и </w:t>
      </w:r>
      <w:hyperlink w:history="0" r:id="rId26" w:tooltip="Приказ МЧС России от 31.07.2020 N 582 &quot;Об утверждении свода правил &quot;Системы противопожарной защиты. Системы пожарной сигнализации и автоматизация систем противопожарной защиты. Нормы и правила проектирования&quot; (вместе с &quot;СП 484.1311500.2020. Свод правил. Системы противопожарной защиты. Системы пожарной сигнализации и автоматизация систем противопожарной защиты. Нормы и правила проектирования&quot;) {КонсультантПлюс}">
        <w:r>
          <w:rPr>
            <w:sz w:val="20"/>
            <w:color w:val="0000ff"/>
          </w:rPr>
          <w:t xml:space="preserve">СП 484.1311500</w:t>
        </w:r>
      </w:hyperlink>
      <w:r>
        <w:rPr>
          <w:sz w:val="20"/>
        </w:rPr>
        <w:t xml:space="preserve"> с учетом положений настоящего свода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Здания и помещения, перечисленные в </w:t>
      </w:r>
      <w:hyperlink w:history="0" w:anchor="P142" w:tooltip="3 Здания архивов уникальных изданий, отчетов, рукописей и других носителей информации особой ценности, а также здания хранилищ предметов культурного наследия">
        <w:r>
          <w:rPr>
            <w:sz w:val="20"/>
            <w:color w:val="0000ff"/>
          </w:rPr>
          <w:t xml:space="preserve">пунктах 3</w:t>
        </w:r>
      </w:hyperlink>
      <w:r>
        <w:rPr>
          <w:sz w:val="20"/>
        </w:rPr>
        <w:t xml:space="preserve">, </w:t>
      </w:r>
      <w:hyperlink w:history="0" w:anchor="P190" w:tooltip="7 Специализированные дома (не квартирные), дома-интернаты для престарелых и инвалидов, детей-инвалидов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, </w:t>
      </w:r>
      <w:hyperlink w:history="0" w:anchor="P193" w:tooltip="8 Здания общежитий и гостиниц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, </w:t>
      </w:r>
      <w:hyperlink w:history="0" w:anchor="P202" w:tooltip="9 Здания общественного и административно-бытового назначения из легких металлических конструкций (IV - V степени огнестойкости) класса конструктивной пожарной опасности С2 - С3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, </w:t>
      </w:r>
      <w:hyperlink w:history="0" w:anchor="P214" w:tooltip="11 Здания общественного и административно-бытового назначения">
        <w:r>
          <w:rPr>
            <w:sz w:val="20"/>
            <w:color w:val="0000ff"/>
          </w:rPr>
          <w:t xml:space="preserve">11</w:t>
        </w:r>
      </w:hyperlink>
      <w:r>
        <w:rPr>
          <w:sz w:val="20"/>
        </w:rPr>
        <w:t xml:space="preserve">, </w:t>
      </w:r>
      <w:hyperlink w:history="0" w:anchor="P217" w:tooltip="12 Здания предприятий торговли (кроме зданий по продаже и подготовке к продаже автомобилей), за исключением помещений хранения и подготовки к продаже мяса, рыбы, фруктов и овощей (в негорючей упаковке), металлической посуды, негорючих строительных материалов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, </w:t>
      </w:r>
      <w:hyperlink w:history="0" w:anchor="P248" w:tooltip="14 Здания выставочных павильонов">
        <w:r>
          <w:rPr>
            <w:sz w:val="20"/>
            <w:color w:val="0000ff"/>
          </w:rPr>
          <w:t xml:space="preserve">14</w:t>
        </w:r>
      </w:hyperlink>
      <w:r>
        <w:rPr>
          <w:sz w:val="20"/>
        </w:rPr>
        <w:t xml:space="preserve">, </w:t>
      </w:r>
      <w:hyperlink w:history="0" w:anchor="P257" w:tooltip="15 Здания общеобразовательных школ высотой более 4-х этажей, нс считая верхнего технического этажа">
        <w:r>
          <w:rPr>
            <w:sz w:val="20"/>
            <w:color w:val="0000ff"/>
          </w:rPr>
          <w:t xml:space="preserve">15 таблицы 1</w:t>
        </w:r>
      </w:hyperlink>
      <w:r>
        <w:rPr>
          <w:sz w:val="20"/>
        </w:rPr>
        <w:t xml:space="preserve"> и </w:t>
      </w:r>
      <w:hyperlink w:history="0" w:anchor="P464" w:tooltip="16 Необслуживаемые и обслуживаемые без вечерних и ночных смен: технические цеха оконечных усилительных пунктов, промежуточных радиорелейных станций, передающих и приемных радиоцентров">
        <w:r>
          <w:rPr>
            <w:sz w:val="20"/>
            <w:color w:val="0000ff"/>
          </w:rPr>
          <w:t xml:space="preserve">16</w:t>
        </w:r>
      </w:hyperlink>
      <w:r>
        <w:rPr>
          <w:sz w:val="20"/>
        </w:rPr>
        <w:t xml:space="preserve"> - </w:t>
      </w:r>
      <w:hyperlink w:history="0" w:anchor="P497" w:tooltip="21 Помещения обработки, сортировки, хранения и доставки посылок, письменной корреспонденции, периодической печати, страховой почты">
        <w:r>
          <w:rPr>
            <w:sz w:val="20"/>
            <w:color w:val="0000ff"/>
          </w:rPr>
          <w:t xml:space="preserve">21</w:t>
        </w:r>
      </w:hyperlink>
      <w:r>
        <w:rPr>
          <w:sz w:val="20"/>
        </w:rPr>
        <w:t xml:space="preserve">, </w:t>
      </w:r>
      <w:hyperlink w:history="0" w:anchor="P526" w:tooltip="29 Помещения хранения и выдачи уникальных изданий, отчетов, рукописей и другой документации особой ценности (в том числе архивов операционных отделов)">
        <w:r>
          <w:rPr>
            <w:sz w:val="20"/>
            <w:color w:val="0000ff"/>
          </w:rPr>
          <w:t xml:space="preserve">29</w:t>
        </w:r>
      </w:hyperlink>
      <w:r>
        <w:rPr>
          <w:sz w:val="20"/>
        </w:rPr>
        <w:t xml:space="preserve"> - </w:t>
      </w:r>
      <w:hyperlink w:history="0" w:anchor="P541" w:tooltip="32 Помещения хранения музейных ценностей &lt;5&gt;">
        <w:r>
          <w:rPr>
            <w:sz w:val="20"/>
            <w:color w:val="0000ff"/>
          </w:rPr>
          <w:t xml:space="preserve">32</w:t>
        </w:r>
      </w:hyperlink>
      <w:r>
        <w:rPr>
          <w:sz w:val="20"/>
        </w:rPr>
        <w:t xml:space="preserve">, </w:t>
      </w:r>
      <w:hyperlink w:history="0" w:anchor="P564" w:tooltip="35 Съемочные павильоны киностудий">
        <w:r>
          <w:rPr>
            <w:sz w:val="20"/>
            <w:color w:val="0000ff"/>
          </w:rPr>
          <w:t xml:space="preserve">35</w:t>
        </w:r>
      </w:hyperlink>
      <w:r>
        <w:rPr>
          <w:sz w:val="20"/>
        </w:rPr>
        <w:t xml:space="preserve"> - </w:t>
      </w:r>
      <w:hyperlink w:history="0" w:anchor="P623" w:tooltip="48 Помещения иного административного, административно-бытового и общественного назначения, в том числе встроенные и пристроенные">
        <w:r>
          <w:rPr>
            <w:sz w:val="20"/>
            <w:color w:val="0000ff"/>
          </w:rPr>
          <w:t xml:space="preserve">48 таблицы 3</w:t>
        </w:r>
      </w:hyperlink>
      <w:r>
        <w:rPr>
          <w:sz w:val="20"/>
        </w:rPr>
        <w:t xml:space="preserve">, при применении СПС следует оборудовать дымовыми пожарными извещателями, либо комбинированными или мультикритериальными пожарными извещателями, реагирующими на дым (кроме помещений для приготовления пищи).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оборудовании помещений жилых зданий СПС следует дополнительно учитывать требования </w:t>
      </w:r>
      <w:hyperlink w:history="0" r:id="rId27" w:tooltip="Приказ МЧС России от 31.07.2020 N 582 &quot;Об утверждении свода правил &quot;Системы противопожарной защиты. Системы пожарной сигнализации и автоматизация систем противопожарной защиты. Нормы и правила проектирования&quot; (вместе с &quot;СП 484.1311500.2020. Свод правил. Системы противопожарной защиты. Системы пожарной сигнализации и автоматизация систем противопожарной защиты. Нормы и правила проектирования&quot;) {КонсультантПлюс}">
        <w:r>
          <w:rPr>
            <w:sz w:val="20"/>
            <w:color w:val="0000ff"/>
          </w:rPr>
          <w:t xml:space="preserve">СП 484.1311500</w:t>
        </w:r>
      </w:hyperlink>
      <w:r>
        <w:rPr>
          <w:sz w:val="20"/>
        </w:rPr>
        <w:t xml:space="preserve">.</w:t>
      </w:r>
    </w:p>
    <w:bookmarkStart w:id="110" w:name="P110"/>
    <w:bookmarkEnd w:id="11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 В зданиях и сооружениях, указанных в данном перечне, следует защищать АУП и (или) СПС все помещения независимо от площади, кроме помещений: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 мокрыми процессами, душевых, плавательных бассейнов, санузлов, мойки;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венткамер (за исключением вытяжных, обслуживающих производственные помещения категории А или Б), насосных водоснабжения, бойлерных, тепловых пунктов;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категории В4 (за исключением помещений категории В4 в зданиях классов функциональной пожарной опасности Ф1.1, Ф1.2, Ф2.1, Ф4.1 и Ф4.2) и Д по пожарной 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лестничных клеток;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тамбуров и тамбур-шлюзов;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чердаков (за исключением чердаков в зданиях классов функциональной пожарной опасности Ф1.1, Ф1.2, Ф2.1, Ф4.1 и Ф4.2).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Примечание - в лифтовых холлах и безопасных зонах предусматривается установка только СПС.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4.5 Если площадь помещений, подлежащих оборудованию АУП, составляет 40% и более от общей площади этажей здания, сооружения, следует предусматривать оборудование здания, сооружения в целом АУП с учетом требований </w:t>
      </w:r>
      <w:hyperlink w:history="0" w:anchor="P110" w:tooltip="4.4 В зданиях и сооружениях, указанных в данном перечне, следует защищать АУП и (или) СПС все помещения независимо от площади, кроме помещений:">
        <w:r>
          <w:rPr>
            <w:sz w:val="20"/>
            <w:color w:val="0000ff"/>
          </w:rPr>
          <w:t xml:space="preserve">пункта 4.4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 Категория зданий и помещений по взрывопожарной и пожарной опасности определяется в соответствии с нормативными документами по пожарной безопасности, утвержденными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 Защита наружных установок с обращением взрывопожароопасных и пожароопасных веществ и материалов АУП и СПС определяется нормативными документами по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4.8 Перечень зданий, сооружений, помещений и оборудования, подлежащих защите АУП и (или) СПС, представлен в </w:t>
      </w:r>
      <w:hyperlink w:history="0" w:anchor="P130" w:tooltip="Таблица 1 - Здания">
        <w:r>
          <w:rPr>
            <w:sz w:val="20"/>
            <w:color w:val="0000ff"/>
          </w:rPr>
          <w:t xml:space="preserve">таблицах 1</w:t>
        </w:r>
      </w:hyperlink>
      <w:r>
        <w:rPr>
          <w:sz w:val="20"/>
        </w:rPr>
        <w:t xml:space="preserve"> - </w:t>
      </w:r>
      <w:hyperlink w:history="0" w:anchor="P637" w:tooltip="Таблица 4 - Оборудование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превышения приведенного в </w:t>
      </w:r>
      <w:hyperlink w:history="0" w:anchor="P130" w:tooltip="Таблица 1 - Здания">
        <w:r>
          <w:rPr>
            <w:sz w:val="20"/>
            <w:color w:val="0000ff"/>
          </w:rPr>
          <w:t xml:space="preserve">таблицах 1</w:t>
        </w:r>
      </w:hyperlink>
      <w:r>
        <w:rPr>
          <w:sz w:val="20"/>
        </w:rPr>
        <w:t xml:space="preserve"> и </w:t>
      </w:r>
      <w:hyperlink w:history="0" w:anchor="P359" w:tooltip="Таблица 3 - Помещения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значения нормативного показателя площади здания (помещения) в пределах 5% допускается защита здания (помещения) СПС без использования АУП.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4.9 Помещения зданий классов функциональной пожарной опасности Ф1, Ф2, Ф3 и Ф4, защищаемые согласно настоящему своду правил АУП, должны дополнительно оборудоваться СПС.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помещений зданий класса функциональной пожарной опасности Ф5, защищаемых согласно настоящему своду правил АУП, допускается не предусматривать СПС при обеспечении безопасной эвакуации людей из здания, с учетом инерционности срабатывания АУП.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4.10 Помещения, перечисленные в </w:t>
      </w:r>
      <w:hyperlink w:history="0" w:anchor="P359" w:tooltip="Таблица 3 - Помещения">
        <w:r>
          <w:rPr>
            <w:sz w:val="20"/>
            <w:color w:val="0000ff"/>
          </w:rPr>
          <w:t xml:space="preserve">таблице 3</w:t>
        </w:r>
      </w:hyperlink>
      <w:r>
        <w:rPr>
          <w:sz w:val="20"/>
        </w:rPr>
        <w:t xml:space="preserve">, а также сооружения, указанные в </w:t>
      </w:r>
      <w:hyperlink w:history="0" w:anchor="P329" w:tooltip="10 Пространства за подвесными потолками и между двойными полами при прокладке в них трубопроводов с изоляцией, выполненной из материалов группы горючести Г2 - Г4, а также кабелей (проводов), в том числе при их совместной прокладке: &lt;2&gt;, &lt;3&gt;:">
        <w:r>
          <w:rPr>
            <w:sz w:val="20"/>
            <w:color w:val="0000ff"/>
          </w:rPr>
          <w:t xml:space="preserve">пункте 10</w:t>
        </w:r>
      </w:hyperlink>
      <w:r>
        <w:rPr>
          <w:sz w:val="20"/>
        </w:rPr>
        <w:t xml:space="preserve"> таблицы 2, оборудуются соответствующими системами противопожарной защиты независимо от назначения здания, в состав которого они входят.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4.11 Оборудование системами противопожарной защиты помещений автозаправочных станций (далее - АЗС) следует осуществлять в соответствии с положениями </w:t>
      </w:r>
      <w:hyperlink w:history="0" r:id="rId28" w:tooltip="Приказ МЧС России от 05.05.2014 N 221 &quot;Об утверждении свода правил &quot;Станции автомобильные заправочные. Требования пожарной безопасности&quot; (вместе с &quot;СП 156.13130.2014. Свод правил...&quot;) {КонсультантПлюс}">
        <w:r>
          <w:rPr>
            <w:sz w:val="20"/>
            <w:color w:val="0000ff"/>
          </w:rPr>
          <w:t xml:space="preserve">СП 156.13130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4.12 Здания, сооружения и помещения, не вошедшие в настоящий свод правил, оборудуются системами противопожарной защиты в соответствии с требованиями нормативных документов по пожарной безопасности.</w:t>
      </w:r>
    </w:p>
    <w:p>
      <w:pPr>
        <w:pStyle w:val="0"/>
        <w:jc w:val="both"/>
      </w:pPr>
      <w:r>
        <w:rPr>
          <w:sz w:val="20"/>
        </w:rPr>
      </w:r>
    </w:p>
    <w:bookmarkStart w:id="130" w:name="P130"/>
    <w:bookmarkEnd w:id="130"/>
    <w:p>
      <w:pPr>
        <w:pStyle w:val="0"/>
        <w:jc w:val="both"/>
      </w:pPr>
      <w:r>
        <w:rPr>
          <w:sz w:val="20"/>
        </w:rPr>
        <w:t xml:space="preserve">Таблица 1 - Здания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89"/>
        <w:gridCol w:w="2429"/>
        <w:gridCol w:w="2041"/>
      </w:tblGrid>
      <w:tr>
        <w:tc>
          <w:tcPr>
            <w:tcW w:w="458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Объект защиты</w:t>
            </w:r>
          </w:p>
        </w:tc>
        <w:tc>
          <w:tcPr>
            <w:tcW w:w="2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АУП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СПС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44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Нормативный показатель</w:t>
            </w:r>
          </w:p>
        </w:tc>
      </w:tr>
      <w:tr>
        <w:tc>
          <w:tcPr>
            <w:tcW w:w="4589" w:type="dxa"/>
          </w:tcPr>
          <w:bookmarkStart w:id="136" w:name="P136"/>
          <w:bookmarkEnd w:id="136"/>
          <w:p>
            <w:pPr>
              <w:pStyle w:val="0"/>
              <w:jc w:val="both"/>
            </w:pPr>
            <w:r>
              <w:rPr>
                <w:sz w:val="20"/>
              </w:rPr>
              <w:t xml:space="preserve">1 Здания складов категории В по пожарной опасности с хранением на стеллажах высотой 5,5 м и более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 и этажности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 Здания складов категории В по пожарной опасности высотой два этажа и более (кроме указанных в </w:t>
            </w:r>
            <w:hyperlink w:history="0" w:anchor="P136" w:tooltip="1 Здания складов категории В по пожарной опасности с хранением на стеллажах высотой 5,5 м и более">
              <w:r>
                <w:rPr>
                  <w:sz w:val="20"/>
                  <w:color w:val="0000ff"/>
                </w:rPr>
                <w:t xml:space="preserve">пункте 1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589" w:type="dxa"/>
          </w:tcPr>
          <w:bookmarkStart w:id="142" w:name="P142"/>
          <w:bookmarkEnd w:id="142"/>
          <w:p>
            <w:pPr>
              <w:pStyle w:val="0"/>
              <w:jc w:val="both"/>
            </w:pPr>
            <w:r>
              <w:rPr>
                <w:sz w:val="20"/>
              </w:rPr>
              <w:t xml:space="preserve">3 Здания архивов уникальных изданий, отчетов, рукописей и других носителей информации особой ценности, а также здания хранилищ предметов культурного наследия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 Здания и сооружения для автомобилей: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4.1 Автостоянки закрытого типа </w:t>
            </w:r>
            <w:hyperlink w:history="0" w:anchor="P270" w:tooltip="&lt;1&gt; В одно- и двухэтажных автостоянках боксового типа с непосредственным выездом наружу из каждого бокса АУП и СПС допускается нс предусматривать, при условии, что в одном боксе размещается не более двух автомобилей.">
              <w:r>
                <w:rPr>
                  <w:sz w:val="20"/>
                  <w:color w:val="0000ff"/>
                </w:rPr>
                <w:t xml:space="preserve">&lt;1&gt;</w:t>
              </w:r>
            </w:hyperlink>
            <w:r>
              <w:rPr>
                <w:sz w:val="20"/>
              </w:rPr>
              <w:t xml:space="preserve">: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4.1.1 Подземные, надземные высотой 2 этажа и более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4.1.2 Надземные одноэтажные: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4.1.2.1 Здания I, II, III степени огнестойкости класса конструктивной пожарной опасности С0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 общей площади здания (пожарного отсека) 7000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 и более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 общей площади здания (пожарного отсека) менее 7000 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4.1.2.2 Здания I, II, III степени огнестойкости класса конструктивной пожарной опасности С1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 общей площади здания (пожарного отсека) 3600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 и более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 общей площади здания (пожарного отсека) менее 3600 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4.1.2.3 Здания IV степени огнестойкости класса конструктивной пожарной опасности С0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 общей площади здания (пожарного отсека) 3600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 и более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 общей площади здания (пожарного отсека) менее 3600 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4.1.2.4 Здания IV степени огнестойкости класса конструктивной пожарной опасности С1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 общей площади здания (пожарного отсека) 2000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 и более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 общей площади здания (пожарного отсека) менее 2000 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4.1.2.5 Здания IV степени огнестойкости класса конструктивной пожарной опасности С2, С3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 общей площади здания (пожарного отсека) 1000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 и более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 общей площади здания (пожарного отсека) менее 1000 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4.1.3 Здания механизированных автостоянок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 и этажности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 Здания высотой более 30 м (за исключением жилых зданий (класса функциональной пожарной опасности Ф1.3) и производственных зданий категории Г и Д по пожарной опасности) </w:t>
            </w:r>
            <w:hyperlink w:history="0" w:anchor="P271" w:tooltip="&lt;2&gt; Здесь и далее высота здания (кроме зданий класса функциональной пожарной опасности Ф5) определяется по СП 1.13130. Высота здания класса функциональной пожарной опасности Ф5 измеряется от пола 1-го этажа до потолка верхнего этажа, включая технический, при переменной высоте потолка принимается средняя высота этажа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 Жилые здания </w:t>
            </w:r>
            <w:hyperlink w:history="0" w:anchor="P272" w:tooltip="&lt;3&gt; Защита СПС многоквартирных жилых зданий осуществляется в соответствии с положениями раздела 6.2 СП 484.1311500. Жилые помещения (комнаты), прихожие (при их наличии) и коридоры квартир, не оборудованные дымовыми пожарными извещателями СПС и пожарными оповещателями системы оповещения и управления эвакуацией людей при пожаре, следует оборудовать автономными дымовыми пожарными извещателями вне зависимости от этажности здания, в том числе, в одноквартирных жилых домах (включая блокированные)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6.1 Жилые здания многоквартирные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6.2 Жилые здания одноквартирные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Оборудуются автономными дымовыми пожарными извещателями независимо от площади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6.3 Жилые здания высотой более 75 м </w:t>
            </w:r>
            <w:hyperlink w:history="0" w:anchor="P273" w:tooltip="&lt;4&gt; Спринклерные оросители АУП устанавливаются в общих (внеквартирных) коридорах с орошением входных дверей квартир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589" w:type="dxa"/>
          </w:tcPr>
          <w:bookmarkStart w:id="190" w:name="P190"/>
          <w:bookmarkEnd w:id="190"/>
          <w:p>
            <w:pPr>
              <w:pStyle w:val="0"/>
              <w:jc w:val="both"/>
            </w:pPr>
            <w:r>
              <w:rPr>
                <w:sz w:val="20"/>
              </w:rPr>
              <w:t xml:space="preserve">7 Специализированные дома (не квартирные), дома-интернаты для престарелых и инвалидов, детей-инвалидов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589" w:type="dxa"/>
          </w:tcPr>
          <w:bookmarkStart w:id="193" w:name="P193"/>
          <w:bookmarkEnd w:id="193"/>
          <w:p>
            <w:pPr>
              <w:pStyle w:val="0"/>
              <w:jc w:val="both"/>
            </w:pPr>
            <w:r>
              <w:rPr>
                <w:sz w:val="20"/>
              </w:rPr>
              <w:t xml:space="preserve">8 Здания общежитий и гостиниц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8.1 Общежития квартирного типа (класса функциональной пожарной опасности Ф1.3)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8.2 Гостиницы и общежития не квартирного типа, спальные корпуса санаториев и домов отдыха общего типа, кемпингов, мотелей и пансионатов (класса функциональной пожарной опасности Ф1.2)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 высоте 30 м и более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 высоте менее 30 м</w:t>
            </w:r>
          </w:p>
        </w:tc>
      </w:tr>
      <w:tr>
        <w:tc>
          <w:tcPr>
            <w:tcW w:w="4589" w:type="dxa"/>
          </w:tcPr>
          <w:bookmarkStart w:id="202" w:name="P202"/>
          <w:bookmarkEnd w:id="202"/>
          <w:p>
            <w:pPr>
              <w:pStyle w:val="0"/>
              <w:jc w:val="both"/>
            </w:pPr>
            <w:r>
              <w:rPr>
                <w:sz w:val="20"/>
              </w:rPr>
              <w:t xml:space="preserve">9 Здания общественного и административно-бытового назначения из легких металлических конструкций (IV - V степени огнестойкости) класса конструктивной пожарной опасности С2 - С3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9.1 Общественного назначения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800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 и более </w:t>
            </w:r>
            <w:hyperlink w:history="0" w:anchor="P274" w:tooltip="&lt;5&gt; Здесь и далее в таблице 1 указана общая площадь помещений, кроме специально оговоренных случаев.">
              <w:r>
                <w:rPr>
                  <w:sz w:val="20"/>
                  <w:color w:val="0000ff"/>
                </w:rPr>
                <w:t xml:space="preserve">&lt;5&gt;</w:t>
              </w:r>
            </w:hyperlink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Менее 800 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9.2 Административно-бытового назначения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1200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 и более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Менее 1200 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 Здания и сооружения по переработке и хранению зерна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 и этажности</w:t>
            </w:r>
          </w:p>
        </w:tc>
      </w:tr>
      <w:tr>
        <w:tc>
          <w:tcPr>
            <w:tcW w:w="4589" w:type="dxa"/>
          </w:tcPr>
          <w:bookmarkStart w:id="214" w:name="P214"/>
          <w:bookmarkEnd w:id="214"/>
          <w:p>
            <w:pPr>
              <w:pStyle w:val="0"/>
              <w:jc w:val="both"/>
            </w:pPr>
            <w:r>
              <w:rPr>
                <w:sz w:val="20"/>
              </w:rPr>
              <w:t xml:space="preserve">11 Здания общественного и административно-бытового назначения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 и этажности</w:t>
            </w:r>
          </w:p>
        </w:tc>
      </w:tr>
      <w:tr>
        <w:tc>
          <w:tcPr>
            <w:tcW w:w="4589" w:type="dxa"/>
          </w:tcPr>
          <w:bookmarkStart w:id="217" w:name="P217"/>
          <w:bookmarkEnd w:id="217"/>
          <w:p>
            <w:pPr>
              <w:pStyle w:val="0"/>
              <w:jc w:val="both"/>
            </w:pPr>
            <w:r>
              <w:rPr>
                <w:sz w:val="20"/>
              </w:rPr>
              <w:t xml:space="preserve">12 Здания предприятий торговли (кроме зданий по продаже и подготовке к продаже автомобилей), за исключением помещений хранения и подготовки к продаже мяса, рыбы, фруктов и овощей (в негорючей упаковке), металлической посуды, негорючих строительных материалов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12.1 Одноэтажные: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12.1.1 При размещении торгового зала в цокольном, заглубленном более чем на 0,5 м, или подвальном этажах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 и более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Менее 200 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12.1.2 При размещении торгового зала в наземной части здания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 площади здания 3500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 и более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 площади здания менее 3500 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12.2 Двухэтажные: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12.2.1 При размещении торгового зала в цокольном, заглубленном более чем на 0,5 м, или подвальном этажах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12.2.2 При размещении торгового зала в наземной части здания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 площади здания 4000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 и более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 площади здания менее 4000 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12.3 Трехэтажные и более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12.4 Здания специализированных предприятий торговли по продаже легковоспламеняющихся и горючих жидкостей (за исключением расфасованного товара в таре емкостью не более 20 л)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 Объекты и комплексы религиозного назначения (кроме отдельно стоящих объектов, состоящих из единственного помещения).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(Производственные, складские и жилые здания комплексов религиозного назначения оборудуются по требованиям соответствующих пунктов настоящего свода правил)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 и этажности</w:t>
            </w:r>
          </w:p>
        </w:tc>
      </w:tr>
      <w:tr>
        <w:tc>
          <w:tcPr>
            <w:tcW w:w="4589" w:type="dxa"/>
          </w:tcPr>
          <w:bookmarkStart w:id="248" w:name="P248"/>
          <w:bookmarkEnd w:id="248"/>
          <w:p>
            <w:pPr>
              <w:pStyle w:val="0"/>
              <w:jc w:val="both"/>
            </w:pPr>
            <w:r>
              <w:rPr>
                <w:sz w:val="20"/>
              </w:rPr>
              <w:t xml:space="preserve">14 Здания выставочных павильонов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14.1 Одноэтажные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 и более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Менее 1000 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14.2 Двухэтажные и более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589" w:type="dxa"/>
          </w:tcPr>
          <w:bookmarkStart w:id="257" w:name="P257"/>
          <w:bookmarkEnd w:id="257"/>
          <w:p>
            <w:pPr>
              <w:pStyle w:val="0"/>
              <w:jc w:val="both"/>
            </w:pPr>
            <w:r>
              <w:rPr>
                <w:sz w:val="20"/>
              </w:rPr>
              <w:t xml:space="preserve">15 Здания общеобразовательных школ высотой более 4-х этажей, нс считая верхнего технического этажа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16 Здания пожарных депо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 и числа пожарных автомобилей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17 Животноводческие, птицеводческие и звероводческие здания </w:t>
            </w:r>
            <w:hyperlink w:history="0" w:anchor="P275" w:tooltip="&lt;6&gt; Встроенные и встроенно-пристроенные административные помещения указанных зданий оборудуются автономными дымовыми пожарными извещателями при площади здания не более 10000 м2.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 площади здания более 10000 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 Отдельно стоящие (не пристроенные к другим зданиям) в сельских населенных пунктах магазины продовольственных товаров, аптеки, фельдшерско-акушерские пункты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 </w:t>
            </w:r>
            <w:hyperlink w:history="0" w:anchor="P276" w:tooltip="&lt;7&gt; При площади здания не более 100 м2 допускается вместо СПС применять автономные дымовые пожарные извещатели.">
              <w:r>
                <w:rPr>
                  <w:sz w:val="20"/>
                  <w:color w:val="0000ff"/>
                </w:rPr>
                <w:t xml:space="preserve">&lt;7&gt;</w:t>
              </w:r>
            </w:hyperlink>
          </w:p>
        </w:tc>
      </w:tr>
      <w:tr>
        <w:tc>
          <w:tcPr>
            <w:gridSpan w:val="3"/>
            <w:tcW w:w="905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Примечание:</w:t>
            </w:r>
          </w:p>
          <w:bookmarkStart w:id="270" w:name="P270"/>
          <w:bookmarkEnd w:id="270"/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&lt;1&gt; В одно- и двухэтажных автостоянках боксового типа с непосредственным выездом наружу из каждого бокса АУП и СПС допускается нс предусматривать, при условии, что в одном боксе размещается не более двух автомобилей.</w:t>
            </w:r>
          </w:p>
          <w:bookmarkStart w:id="271" w:name="P271"/>
          <w:bookmarkEnd w:id="271"/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&lt;2&gt; Здесь и далее высота здания (кроме зданий класса функциональной пожарной опасности Ф5) определяется по СП 1.13130. Высота здания класса функциональной пожарной опасности Ф5 измеряется от пола 1-го этажа до потолка верхнего этажа, включая технический, при переменной высоте потолка принимается средняя высота этажа.</w:t>
            </w:r>
          </w:p>
          <w:bookmarkStart w:id="272" w:name="P272"/>
          <w:bookmarkEnd w:id="272"/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  <w:t xml:space="preserve">&lt;3&gt; Защита СПС многоквартирных жилых зданий осуществляется в соответствии с положениями </w:t>
            </w:r>
            <w:hyperlink w:history="0" r:id="rId29" w:tooltip="Приказ МЧС России от 31.07.2020 N 582 &quot;Об утверждении свода правил &quot;Системы противопожарной защиты. Системы пожарной сигнализации и автоматизация систем противопожарной защиты. Нормы и правила проектирования&quot; (вместе с &quot;СП 484.1311500.2020. Свод правил. Системы противопожарной защиты. Системы пожарной сигнализации и автоматизация систем противопожарной защиты. Нормы и правила проектирования&quot;) {КонсультантПлюс}">
              <w:r>
                <w:rPr>
                  <w:sz w:val="20"/>
                  <w:color w:val="0000ff"/>
                </w:rPr>
                <w:t xml:space="preserve">раздела 6.2</w:t>
              </w:r>
            </w:hyperlink>
            <w:r>
              <w:rPr>
                <w:sz w:val="20"/>
              </w:rPr>
              <w:t xml:space="preserve"> СП 484.1311500. Жилые помещения (комнаты), прихожие (при их наличии) и коридоры квартир, не оборудованные дымовыми пожарными извещателями СПС и пожарными оповещателями системы оповещения и управления эвакуацией людей при пожаре, следует оборудовать автономными дымовыми пожарными извещателями вне зависимости от этажности здания, в том числе, в одноквартирных жилых домах (включая блокированные).</w:t>
            </w:r>
          </w:p>
          <w:bookmarkStart w:id="273" w:name="P273"/>
          <w:bookmarkEnd w:id="273"/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  <w:t xml:space="preserve">&lt;4&gt; Спринклерные оросители АУП устанавливаются в общих (внеквартирных) коридорах с орошением входных дверей квартир.</w:t>
            </w:r>
          </w:p>
          <w:bookmarkStart w:id="274" w:name="P274"/>
          <w:bookmarkEnd w:id="274"/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  <w:t xml:space="preserve">&lt;5&gt; Здесь и далее в таблице 1 указана общая площадь помещений, кроме специально оговоренных случаев.</w:t>
            </w:r>
          </w:p>
          <w:bookmarkStart w:id="275" w:name="P275"/>
          <w:bookmarkEnd w:id="275"/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  <w:t xml:space="preserve">&lt;6&gt; Встроенные и встроенно-пристроенные административные помещения указанных зданий оборудуются автономными дымовыми пожарными извещателями при площади здания не более 10000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.</w:t>
            </w:r>
          </w:p>
          <w:bookmarkStart w:id="276" w:name="P276"/>
          <w:bookmarkEnd w:id="276"/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  <w:t xml:space="preserve">&lt;7&gt; При площади здания не более 100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 допускается вместо СПС применять автономные дымовые пожарные извещатели.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bookmarkStart w:id="278" w:name="P278"/>
    <w:bookmarkEnd w:id="278"/>
    <w:p>
      <w:pPr>
        <w:pStyle w:val="0"/>
        <w:jc w:val="both"/>
      </w:pPr>
      <w:r>
        <w:rPr>
          <w:sz w:val="20"/>
        </w:rPr>
        <w:t xml:space="preserve">Таблица 2 - Сооружения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89"/>
        <w:gridCol w:w="2429"/>
        <w:gridCol w:w="2041"/>
      </w:tblGrid>
      <w:tr>
        <w:tc>
          <w:tcPr>
            <w:tcW w:w="458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Объект защиты</w:t>
            </w:r>
          </w:p>
        </w:tc>
        <w:tc>
          <w:tcPr>
            <w:tcW w:w="2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АУП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СПС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44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Нормативный показатель</w:t>
            </w:r>
          </w:p>
        </w:tc>
      </w:tr>
      <w:tr>
        <w:tc>
          <w:tcPr>
            <w:tcW w:w="4589" w:type="dxa"/>
          </w:tcPr>
          <w:bookmarkStart w:id="284" w:name="P284"/>
          <w:bookmarkEnd w:id="284"/>
          <w:p>
            <w:pPr>
              <w:pStyle w:val="0"/>
              <w:jc w:val="both"/>
            </w:pPr>
            <w:r>
              <w:rPr>
                <w:sz w:val="20"/>
              </w:rPr>
              <w:t xml:space="preserve">1 Кабельные сооружения </w:t>
            </w:r>
            <w:hyperlink w:history="0" w:anchor="P345" w:tooltip="&lt;1&gt; Под кабельными сооружениями в настоящем своде правил понимаются тоннели, проходные шахты, этажи, двойные полы, галереи, камеры, используемые для прокладки кабелей (в том числе совместно с другими коммуникациями).">
              <w:r>
                <w:rPr>
                  <w:sz w:val="20"/>
                  <w:color w:val="0000ff"/>
                </w:rPr>
                <w:t xml:space="preserve">&lt;1&gt;</w:t>
              </w:r>
            </w:hyperlink>
            <w:r>
              <w:rPr>
                <w:sz w:val="20"/>
              </w:rPr>
              <w:t xml:space="preserve"> электростанций (за исключением частично закрытых кабельных галерей, прокладываемых снаружи зданий, сооружений)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 Кабельные сооружения подстанций напряжением, кВ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2.1 500 и выше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2.2 Менее 500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</w:tr>
      <w:tr>
        <w:tc>
          <w:tcPr>
            <w:tcW w:w="4589" w:type="dxa"/>
          </w:tcPr>
          <w:bookmarkStart w:id="296" w:name="P296"/>
          <w:bookmarkEnd w:id="296"/>
          <w:p>
            <w:pPr>
              <w:pStyle w:val="0"/>
              <w:jc w:val="both"/>
            </w:pPr>
            <w:r>
              <w:rPr>
                <w:sz w:val="20"/>
              </w:rPr>
              <w:t xml:space="preserve">3 Кабельные сооружения подстанций глубокого ввода напряжением 110 - 220 кВ с трансформаторами мощностью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 63 МВА и выше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 Менее 63 МВА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 Кабельные сооружения промышленных и общественных зданий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Более 100 м</w:t>
            </w:r>
            <w:r>
              <w:rPr>
                <w:sz w:val="20"/>
                <w:vertAlign w:val="superscript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м</w:t>
            </w:r>
            <w:r>
              <w:rPr>
                <w:sz w:val="20"/>
                <w:vertAlign w:val="superscript"/>
              </w:rPr>
              <w:t xml:space="preserve">3</w:t>
            </w:r>
            <w:r>
              <w:rPr>
                <w:sz w:val="20"/>
              </w:rPr>
              <w:t xml:space="preserve"> и менее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 Комбинированные тоннели производственных и общественных зданий при прокладке в них кабелей и проводов напряжением 220 В и выше: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5.1 Объемом более 100 м</w:t>
            </w:r>
            <w:r>
              <w:rPr>
                <w:sz w:val="20"/>
                <w:vertAlign w:val="superscript"/>
              </w:rPr>
              <w:t xml:space="preserve">3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шт. и более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5 до 12 шт.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5.2 Объемом 100 м</w:t>
            </w:r>
            <w:r>
              <w:rPr>
                <w:sz w:val="20"/>
                <w:vertAlign w:val="superscript"/>
              </w:rPr>
              <w:t xml:space="preserve">3</w:t>
            </w:r>
            <w:r>
              <w:rPr>
                <w:sz w:val="20"/>
              </w:rPr>
              <w:t xml:space="preserve"> и менее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шт. и более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 Кабельные тоннели и полностью закрытые галереи (в том числе комбинированные), прокладываемые между промышленными зданиями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м</w:t>
            </w:r>
            <w:r>
              <w:rPr>
                <w:sz w:val="20"/>
                <w:vertAlign w:val="superscript"/>
              </w:rPr>
              <w:t xml:space="preserve">3</w:t>
            </w:r>
            <w:r>
              <w:rPr>
                <w:sz w:val="20"/>
              </w:rPr>
              <w:t xml:space="preserve"> и более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 Городские кабельные коллекторы и тоннели (в том числе комбинированные)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 и объема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 Кабельные сооружения при прокладке в них маслонаполненных кабелей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 Закрытые галереи, эстакады для транспортирования лесоматериалов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длины</w:t>
            </w:r>
          </w:p>
        </w:tc>
      </w:tr>
      <w:tr>
        <w:tc>
          <w:tcPr>
            <w:tcW w:w="4589" w:type="dxa"/>
          </w:tcPr>
          <w:bookmarkStart w:id="329" w:name="P329"/>
          <w:bookmarkEnd w:id="329"/>
          <w:p>
            <w:pPr>
              <w:pStyle w:val="0"/>
              <w:jc w:val="both"/>
            </w:pPr>
            <w:r>
              <w:rPr>
                <w:sz w:val="20"/>
              </w:rPr>
              <w:t xml:space="preserve">10 Пространства за подвесными потолками и между двойными полами при прокладке в них трубопроводов с изоляцией, выполненной из материалов группы горючести Г2 - Г4, а также кабелей (проводов), в том числе при их совместной прокладке: </w:t>
            </w:r>
            <w:hyperlink w:history="0" w:anchor="P346" w:tooltip="&lt;2&gt; Кабельные сооружения, пространства за подвесными потолками и между двойными полами автоматическими установками не оборудуются (за исключением пунктов 1 - 3 настоящей таблицы):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  <w:t xml:space="preserve">, </w:t>
            </w:r>
            <w:hyperlink w:history="0" w:anchor="P351" w:tooltip="&lt;3&gt; Объем горючей массы изоляции кабелей (проводов) определяется по методике ГОСТ IEC 60332-3-22.">
              <w:r>
                <w:rPr>
                  <w:sz w:val="20"/>
                  <w:color w:val="0000ff"/>
                </w:rPr>
                <w:t xml:space="preserve">&lt;3&gt;</w:t>
              </w:r>
            </w:hyperlink>
            <w:r>
              <w:rPr>
                <w:sz w:val="20"/>
              </w:rPr>
              <w:t xml:space="preserve">: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589" w:type="dxa"/>
          </w:tcPr>
          <w:bookmarkStart w:id="332" w:name="P332"/>
          <w:bookmarkEnd w:id="332"/>
          <w:p>
            <w:pPr>
              <w:pStyle w:val="0"/>
              <w:jc w:val="both"/>
            </w:pPr>
            <w:r>
              <w:rPr>
                <w:sz w:val="20"/>
              </w:rPr>
              <w:t xml:space="preserve">10.1 Трубопроводов с изоляцией, выполненной из материалов группы горючести Г2 - Г4, независимо от массы данных материалов </w:t>
            </w:r>
            <w:hyperlink w:history="0" w:anchor="P352" w:tooltip="&lt;4&gt; Требования пунктов 10.1 и 10.2 настоящей таблицы (с учетом примечания 2) по применению АУП (в зависимости от характеристик пожарной нагрузки) распространяются на пространства за подвесными потолками, расположенные: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 и объема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589" w:type="dxa"/>
          </w:tcPr>
          <w:bookmarkStart w:id="335" w:name="P335"/>
          <w:bookmarkEnd w:id="335"/>
          <w:p>
            <w:pPr>
              <w:pStyle w:val="0"/>
              <w:jc w:val="both"/>
            </w:pPr>
            <w:r>
              <w:rPr>
                <w:sz w:val="20"/>
              </w:rPr>
              <w:t xml:space="preserve">10.2 Кабелей (проводов) с объемом горючей массы 7 и более литров на метр кабельной линии (электропроводки) </w:t>
            </w:r>
            <w:hyperlink w:history="0" w:anchor="P352" w:tooltip="&lt;4&gt; Требования пунктов 10.1 и 10.2 настоящей таблицы (с учетом примечания 2) по применению АУП (в зависимости от характеристик пожарной нагрузки) распространяются на пространства за подвесными потолками, расположенные: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 и объема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10.3 Кабелей (проводов) с объемом горючей массы от 1,5 до 7 л на метр кабельной линии (электропроводки)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 и объема</w:t>
            </w:r>
          </w:p>
        </w:tc>
      </w:tr>
      <w:tr>
        <w:tc>
          <w:tcPr>
            <w:tcW w:w="4589" w:type="dxa"/>
          </w:tcPr>
          <w:bookmarkStart w:id="341" w:name="P341"/>
          <w:bookmarkEnd w:id="341"/>
          <w:p>
            <w:pPr>
              <w:pStyle w:val="0"/>
              <w:jc w:val="both"/>
            </w:pPr>
            <w:r>
              <w:rPr>
                <w:sz w:val="20"/>
              </w:rPr>
              <w:t xml:space="preserve">11 Мобильные (инвентарные) здания контейнерного типа для временного проживания людей (строительные бытовки, вагончики и пр.) </w:t>
            </w:r>
            <w:hyperlink w:history="0" w:anchor="P357" w:tooltip="&lt;5&gt; Для отдельно стоящих строительных бытовок и вагончиков, а также для сгруппированных и расположенных не более чем в два уровня по высоте, при организации выхода непосредственно наружу из каждой бытовки (вагончика) допускается вместо СПС применять автономные дымовые пожарные извещатели.">
              <w:r>
                <w:rPr>
                  <w:sz w:val="20"/>
                  <w:color w:val="0000ff"/>
                </w:rPr>
                <w:t xml:space="preserve">&lt;5&gt;</w:t>
              </w:r>
            </w:hyperlink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</w:tr>
      <w:tr>
        <w:tc>
          <w:tcPr>
            <w:gridSpan w:val="3"/>
            <w:tcW w:w="905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Примечание:</w:t>
            </w:r>
          </w:p>
          <w:bookmarkStart w:id="345" w:name="P345"/>
          <w:bookmarkEnd w:id="345"/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&lt;1&gt; Под кабельными сооружениями в настоящем своде правил понимаются тоннели, проходные шахты, этажи, двойные полы, галереи, камеры, используемые для прокладки кабелей (в том числе совместно с другими коммуникациями).</w:t>
            </w:r>
          </w:p>
          <w:bookmarkStart w:id="346" w:name="P346"/>
          <w:bookmarkEnd w:id="346"/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&lt;2&gt; Кабельные сооружения, пространства за подвесными потолками и между двойными полами автоматическими установками не оборудуются (за исключением </w:t>
            </w:r>
            <w:hyperlink w:history="0" w:anchor="P284" w:tooltip="1 Кабельные сооружения &lt;1&gt; электростанций (за исключением частично закрытых кабельных галерей, прокладываемых снаружи зданий, сооружений)">
              <w:r>
                <w:rPr>
                  <w:sz w:val="20"/>
                  <w:color w:val="0000ff"/>
                </w:rPr>
                <w:t xml:space="preserve">пунктов 1</w:t>
              </w:r>
            </w:hyperlink>
            <w:r>
              <w:rPr>
                <w:sz w:val="20"/>
              </w:rPr>
              <w:t xml:space="preserve"> - </w:t>
            </w:r>
            <w:hyperlink w:history="0" w:anchor="P296" w:tooltip="3 Кабельные сооружения подстанций глубокого ввода напряжением 110 - 220 кВ с трансформаторами мощностью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 настоящей таблицы):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а) при прокладке кабелей (проводов) в стальных трубах или стальных сплошных коробах с открываемыми сплошными крышками;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б) при прокладке трубопроводов с изоляцией, выполненной из материалов группы горючести НГ и Г1 (в соответствии с требованиями </w:t>
            </w:r>
            <w:hyperlink w:history="0" r:id="rId30" w:tooltip="Приказ МЧС России от 21.02.2013 N 116 (ред. от 12.03.2020) &quot;Об утверждении свода правил СП 7.13130 &quot;Отопление, вентиляция и кондиционирование. Требования пожарной безопасности&quot; {КонсультантПлюс}">
              <w:r>
                <w:rPr>
                  <w:sz w:val="20"/>
                  <w:color w:val="0000ff"/>
                </w:rPr>
                <w:t xml:space="preserve">СП 7.13130</w:t>
              </w:r>
            </w:hyperlink>
            <w:r>
              <w:rPr>
                <w:sz w:val="20"/>
              </w:rPr>
              <w:t xml:space="preserve"> воздуховоды допускается предусматривать только из материалов группы горючести НГ и Г1);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в) при прокладке одиночных кабелей (проводов) для питания цепей освещения и организации структурированной кабельной сети;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г) при прокладке кабелей (проводов) с общим объемом горючей массы менее 1,5 л на 1 м кабельной линии (электропроводки) за подвесными потолками, выполненными из материалов группы горючести НГ и Г1.</w:t>
            </w:r>
          </w:p>
          <w:bookmarkStart w:id="351" w:name="P351"/>
          <w:bookmarkEnd w:id="351"/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&lt;3&gt; Объем горючей массы изоляции кабелей (проводов) определяется по методике </w:t>
            </w:r>
            <w:hyperlink w:history="0" r:id="rId31" w:tooltip="&quot;ГОСТ IEC 60332-3-22-2011. Межгосударственный стандарт. Испытания электрических и оптических кабелей в условиях воздействия пламени. Часть 3-22. Распространение пламени по вертикально расположенным пучкам проводов или кабелей. Категория A&quot; (введен в действие Приказом Росстандарта от 13.12.2011 N 1431-ст) {КонсультантПлюс}">
              <w:r>
                <w:rPr>
                  <w:sz w:val="20"/>
                  <w:color w:val="0000ff"/>
                </w:rPr>
                <w:t xml:space="preserve">ГОСТ IEC 60332-3-22</w:t>
              </w:r>
            </w:hyperlink>
            <w:r>
              <w:rPr>
                <w:sz w:val="20"/>
              </w:rPr>
              <w:t xml:space="preserve">.</w:t>
            </w:r>
          </w:p>
          <w:bookmarkStart w:id="352" w:name="P352"/>
          <w:bookmarkEnd w:id="352"/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&lt;4&gt; Требования </w:t>
            </w:r>
            <w:hyperlink w:history="0" w:anchor="P332" w:tooltip="10.1 Трубопроводов с изоляцией, выполненной из материалов группы горючести Г2 - Г4, независимо от массы данных материалов &lt;4&gt;">
              <w:r>
                <w:rPr>
                  <w:sz w:val="20"/>
                  <w:color w:val="0000ff"/>
                </w:rPr>
                <w:t xml:space="preserve">пунктов 10.1</w:t>
              </w:r>
            </w:hyperlink>
            <w:r>
              <w:rPr>
                <w:sz w:val="20"/>
              </w:rPr>
              <w:t xml:space="preserve"> и </w:t>
            </w:r>
            <w:hyperlink w:history="0" w:anchor="P335" w:tooltip="10.2 Кабелей (проводов) с объемом горючей массы 7 и более литров на метр кабельной линии (электропроводки) &lt;4&gt;">
              <w:r>
                <w:rPr>
                  <w:sz w:val="20"/>
                  <w:color w:val="0000ff"/>
                </w:rPr>
                <w:t xml:space="preserve">10.2</w:t>
              </w:r>
            </w:hyperlink>
            <w:r>
              <w:rPr>
                <w:sz w:val="20"/>
              </w:rPr>
              <w:t xml:space="preserve"> настоящей таблицы (с учетом </w:t>
            </w:r>
            <w:hyperlink w:history="0" w:anchor="P346" w:tooltip="&lt;2&gt; Кабельные сооружения, пространства за подвесными потолками и между двойными полами автоматическими установками не оборудуются (за исключением пунктов 1 - 3 настоящей таблицы):">
              <w:r>
                <w:rPr>
                  <w:sz w:val="20"/>
                  <w:color w:val="0000ff"/>
                </w:rPr>
                <w:t xml:space="preserve">примечания 2</w:t>
              </w:r>
            </w:hyperlink>
            <w:r>
              <w:rPr>
                <w:sz w:val="20"/>
              </w:rPr>
              <w:t xml:space="preserve">) по применению АУП (в зависимости от характеристик пожарной нагрузки) распространяются на пространства за подвесными потолками, расположенные: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зданиях (помещениях), подлежащих в целом защите АУП;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эвакуационных коридорах, холлах, фойе, вестибюлях зданий любого назначения;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помещениях, рассчитанных на пребывание 50 и более человек;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зданиях (помещениях) классов функциональной пожарной опасности Ф1.1 и Ф4.1.</w:t>
            </w:r>
          </w:p>
          <w:bookmarkStart w:id="357" w:name="P357"/>
          <w:bookmarkEnd w:id="357"/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&lt;5&gt; Для отдельно стоящих строительных бытовок и вагончиков, а также для сгруппированных и расположенных не более чем в два уровня по высоте, при организации выхода непосредственно наружу из каждой бытовки (вагончика) допускается вместо СПС применять автономные дымовые пожарные извещатели.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bookmarkStart w:id="359" w:name="P359"/>
    <w:bookmarkEnd w:id="359"/>
    <w:p>
      <w:pPr>
        <w:pStyle w:val="0"/>
        <w:jc w:val="both"/>
      </w:pPr>
      <w:r>
        <w:rPr>
          <w:sz w:val="20"/>
        </w:rPr>
        <w:t xml:space="preserve">Таблица 3 - Помещения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89"/>
        <w:gridCol w:w="2429"/>
        <w:gridCol w:w="2041"/>
      </w:tblGrid>
      <w:tr>
        <w:tc>
          <w:tcPr>
            <w:tcW w:w="458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Объект защиты</w:t>
            </w:r>
          </w:p>
        </w:tc>
        <w:tc>
          <w:tcPr>
            <w:tcW w:w="2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АУП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СПС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44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Нормативный показатель</w:t>
            </w:r>
          </w:p>
        </w:tc>
      </w:tr>
      <w:tr>
        <w:tc>
          <w:tcPr>
            <w:gridSpan w:val="3"/>
            <w:tcW w:w="90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Помещения складского назначения </w:t>
            </w:r>
            <w:hyperlink w:history="0" w:anchor="P627" w:tooltip="&lt;1&gt; Дополнительные требования по защите помещений складов нефти и нефтепродуктов изложены в СП 155.13130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Категории А и Б по взрывопожарной опасности (кроме помещений, расположенных в зданиях и сооружениях по переработке и хранению зерна)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 и более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Менее 300 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</w:tr>
      <w:tr>
        <w:tc>
          <w:tcPr>
            <w:tcW w:w="4589" w:type="dxa"/>
          </w:tcPr>
          <w:bookmarkStart w:id="369" w:name="P369"/>
          <w:bookmarkEnd w:id="369"/>
          <w:p>
            <w:pPr>
              <w:pStyle w:val="0"/>
              <w:jc w:val="both"/>
            </w:pPr>
            <w:r>
              <w:rPr>
                <w:sz w:val="20"/>
              </w:rPr>
              <w:t xml:space="preserve">2 Для хранения каучука, целлулоида и изделий из него, спичек, щелочных металлов, пиротехнических изделий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589" w:type="dxa"/>
          </w:tcPr>
          <w:bookmarkStart w:id="372" w:name="P372"/>
          <w:bookmarkEnd w:id="372"/>
          <w:p>
            <w:pPr>
              <w:pStyle w:val="0"/>
              <w:jc w:val="both"/>
            </w:pPr>
            <w:r>
              <w:rPr>
                <w:sz w:val="20"/>
              </w:rPr>
              <w:t xml:space="preserve">3 Для хранения шерсти, меха и изделий из них; горючих материалов с малой (менее 3 кг/м</w:t>
            </w:r>
            <w:r>
              <w:rPr>
                <w:sz w:val="20"/>
                <w:vertAlign w:val="superscript"/>
              </w:rPr>
              <w:t xml:space="preserve">3</w:t>
            </w:r>
            <w:r>
              <w:rPr>
                <w:sz w:val="20"/>
              </w:rPr>
              <w:t xml:space="preserve">) насыпной плотностью (стационарных аэровзвесей); фото-, кино-, аудиопленки на горючей основе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 Категории В1 по пожарной опасности (кроме указанных в </w:t>
            </w:r>
            <w:hyperlink w:history="0" w:anchor="P369" w:tooltip="2 Для хранения каучука, целлулоида и изделий из него, спичек, щелочных металлов, пиротехнических изделий">
              <w:r>
                <w:rPr>
                  <w:sz w:val="20"/>
                  <w:color w:val="0000ff"/>
                </w:rPr>
                <w:t xml:space="preserve">пунктах 2</w:t>
              </w:r>
            </w:hyperlink>
            <w:r>
              <w:rPr>
                <w:sz w:val="20"/>
              </w:rPr>
              <w:t xml:space="preserve">, </w:t>
            </w:r>
            <w:hyperlink w:history="0" w:anchor="P372" w:tooltip="3 Для хранения шерсти, меха и изделий из них; горючих материалов с малой (менее 3 кг/м3) насыпной плотностью (стационарных аэровзвесей); фото-, кино-, аудиопленки на горючей основе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 настоящей таблицы и помещений, расположенных в зданиях и сооружениях по переработке и хранению зерна) при их размещении: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4.1 В цокольном, заглубленном более чем на 0,5 м, и подвальном этажах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4.2 В надземных этажах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 и более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Менее 300 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 Категорий В2 - В3 по пожарной опасности (кроме указанных в </w:t>
            </w:r>
            <w:hyperlink w:history="0" w:anchor="P369" w:tooltip="2 Для хранения каучука, целлулоида и изделий из него, спичек, щелочных металлов, пиротехнических изделий">
              <w:r>
                <w:rPr>
                  <w:sz w:val="20"/>
                  <w:color w:val="0000ff"/>
                </w:rPr>
                <w:t xml:space="preserve">пунктах 2</w:t>
              </w:r>
            </w:hyperlink>
            <w:r>
              <w:rPr>
                <w:sz w:val="20"/>
              </w:rPr>
              <w:t xml:space="preserve">, </w:t>
            </w:r>
            <w:hyperlink w:history="0" w:anchor="P372" w:tooltip="3 Для хранения шерсти, меха и изделий из них; горючих материалов с малой (менее 3 кг/м3) насыпной плотностью (стационарных аэровзвесей); фото-, кино-, аудиопленки на горючей основе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 настоящей таблицы и помещений, расположенных в зданиях и сооружениях по переработке и хранению зерна) при их размещении: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5.1 В цокольном, заглубленном более чем на 0,5 м, и подвальном этажах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 и более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Менее 300 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5.2 В надземных этажах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 и более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Менее 1000 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 Помещения охлаждаемых (холодильных) камер промышленных холодильников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</w:tr>
      <w:tr>
        <w:tc>
          <w:tcPr>
            <w:gridSpan w:val="3"/>
            <w:tcW w:w="90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Производственные помещения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 Категории А и Б по взрывопожарной опасности с обращением легковоспламеняющихся и горючих жидкостей, сжиженных горючих газов, горючих пылей и волокон (кроме указанных в </w:t>
            </w:r>
            <w:hyperlink w:history="0" w:anchor="P448" w:tooltip="11 Маслоподвалы">
              <w:r>
                <w:rPr>
                  <w:sz w:val="20"/>
                  <w:color w:val="0000ff"/>
                </w:rPr>
                <w:t xml:space="preserve">пункте 11</w:t>
              </w:r>
            </w:hyperlink>
            <w:r>
              <w:rPr>
                <w:sz w:val="20"/>
              </w:rPr>
              <w:t xml:space="preserve"> настоящей таблицы и помещений, расположенных в зданиях и сооружениях по переработке и хранению зерна):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 и более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Менее 300 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7.1 Производственные помещения категории А по взрывопожарной опасности с обращением только горючих газов (за исключением сжиженных горючих газов) при отсутствии иной пожарной нагрузки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7.2 Производственные помещения категории А по взрывопожарной опасности с обращением горючих газов (за исключением сжиженных горючих газов) при наличии иной пожарной нагрузки в помещении. При величине удельной пожарной нагрузки: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7.2.1 Более 2200 МДж/м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 и более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Менее 300 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7.2.2 От 181 до 2200 МДж/м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 и более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Менее 1000 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7.2.3 180 МДж/м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 и менее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 С наличием щелочных металлов при размещении: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8.1 В цокольном этаже, заглубленном более чем на 0,5 м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 и более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Менее 300 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8.2 В надземных этажах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 и более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Менее 500 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 Категории В1 по пожарной опасности (кроме помещений, расположенных в зданиях и сооружениях по переработке и хранению зерна) при размещении: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9.1 В цокольном, заглубленном более нем на 0,5 м, и подвальном этажах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9.2 В надземных этажах (кроме указанных в </w:t>
            </w:r>
            <w:hyperlink w:history="0" w:anchor="P448" w:tooltip="11 Маслоподвалы">
              <w:r>
                <w:rPr>
                  <w:sz w:val="20"/>
                  <w:color w:val="0000ff"/>
                </w:rPr>
                <w:t xml:space="preserve">пунктах 11</w:t>
              </w:r>
            </w:hyperlink>
            <w:r>
              <w:rPr>
                <w:sz w:val="20"/>
              </w:rPr>
              <w:t xml:space="preserve"> - </w:t>
            </w:r>
            <w:hyperlink w:history="0" w:anchor="P470" w:tooltip="18 Помещения главных касс, помещения бюро контроля переводов и зональных вычислительных центров почтамтов, городских и районных узлов почтовой связи общим объемом зданий;">
              <w:r>
                <w:rPr>
                  <w:sz w:val="20"/>
                  <w:color w:val="0000ff"/>
                </w:rPr>
                <w:t xml:space="preserve">18</w:t>
              </w:r>
            </w:hyperlink>
            <w:r>
              <w:rPr>
                <w:sz w:val="20"/>
              </w:rPr>
              <w:t xml:space="preserve"> настоящей таблицы)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 и более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Менее 300 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</w:tr>
      <w:tr>
        <w:tc>
          <w:tcPr>
            <w:tcW w:w="4589" w:type="dxa"/>
          </w:tcPr>
          <w:bookmarkStart w:id="433" w:name="P433"/>
          <w:bookmarkEnd w:id="433"/>
          <w:p>
            <w:pPr>
              <w:pStyle w:val="0"/>
              <w:jc w:val="both"/>
            </w:pPr>
            <w:r>
              <w:rPr>
                <w:sz w:val="20"/>
              </w:rPr>
              <w:t xml:space="preserve">10 Категории В2 - В3 по пожарной опасности (кроме указанных в </w:t>
            </w:r>
            <w:hyperlink w:history="0" w:anchor="P433" w:tooltip="10 Категории В2 - В3 по пожарной опасности (кроме указанных в пунктах 10 - 18 настоящей таблицы и помещений, расположенных в зданиях и сооружениях по переработке и хранению зерна) при их размещении:">
              <w:r>
                <w:rPr>
                  <w:sz w:val="20"/>
                  <w:color w:val="0000ff"/>
                </w:rPr>
                <w:t xml:space="preserve">пунктах 10</w:t>
              </w:r>
            </w:hyperlink>
            <w:r>
              <w:rPr>
                <w:sz w:val="20"/>
              </w:rPr>
              <w:t xml:space="preserve"> - </w:t>
            </w:r>
            <w:hyperlink w:history="0" w:anchor="P470" w:tooltip="18 Помещения главных касс, помещения бюро контроля переводов и зональных вычислительных центров почтамтов, городских и районных узлов почтовой связи общим объемом зданий;">
              <w:r>
                <w:rPr>
                  <w:sz w:val="20"/>
                  <w:color w:val="0000ff"/>
                </w:rPr>
                <w:t xml:space="preserve">18</w:t>
              </w:r>
            </w:hyperlink>
            <w:r>
              <w:rPr>
                <w:sz w:val="20"/>
              </w:rPr>
              <w:t xml:space="preserve"> настоящей таблицы и помещений, расположенных в зданиях и сооружениях по переработке и хранению зерна) при их размещении: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10.1 В цокольном, заглубленном более чем на 0,5 м, и подвальном этажах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10.1.1 Не имеющие выходов непосредственно наружу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 и более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Менее 300 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10.1.2 При наличии выходов непосредственно наружу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 и более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Менее 700 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10.2 В надземных этажах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 и более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Менее 1000 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</w:tr>
      <w:tr>
        <w:tc>
          <w:tcPr>
            <w:tcW w:w="4589" w:type="dxa"/>
          </w:tcPr>
          <w:bookmarkStart w:id="448" w:name="P448"/>
          <w:bookmarkEnd w:id="448"/>
          <w:p>
            <w:pPr>
              <w:pStyle w:val="0"/>
              <w:jc w:val="both"/>
            </w:pPr>
            <w:r>
              <w:rPr>
                <w:sz w:val="20"/>
              </w:rPr>
              <w:t xml:space="preserve">11 Маслоподвалы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 Помещения приготовления: суспензии из алюминиевой пудры, резиновых клеев; на основе ЛВЖ и ГЖ: лаков, красок, клеев, мастик, пропиточных составов; помещения окрасочных, полимеризации синтетического каучука, огневых подогревателей нефти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 Помещения высоковольтных испытательных залов, экранированные горючими материалами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 Помещения для размещения оборудования АСУ ТП, работающего в системах управления сложными технологическими процессами, нарушение которых влияет на безопасность людей </w:t>
            </w:r>
            <w:hyperlink w:history="0" w:anchor="P628" w:tooltip="&lt;2&gt; В указанных помещениях допускается не применять АУП для помещения в целом, при условии, что все электронное и электротехническое оборудование (включая оборудование АСУ ТП) защищено автоматическими установками локального пожаротушения или автономными установками пожаротушения, а в помещениях установлена система пожарной сигнализации. При этом защита кабельных соединительных линий в указанных помещениях может быть осуществлена конструктивными методами, а при их нахождении за подвесными потолками или ме...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  <w:t xml:space="preserve">, </w:t>
            </w:r>
            <w:hyperlink w:history="0" w:anchor="P629" w:tooltip="&lt;3&gt; Для защиты указанных помещений должны применяться АУП, не вызывающие повреждение или сбои в работе защищаемого оборудования при ложном срабатывании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gridSpan w:val="3"/>
            <w:tcW w:w="90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Помещения связи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15 Вентиляционные, трансформаторные помещения разделительных устройств: передающих радиостанций мощностью передатчиков 150 кВт и выше, приемных радиостанций с числом приемников от 20, стационарных станций космической связи с мощностью передающего устройства более 1 кВт, ретрансляционных телевизионных станций мощностью передатчиков 25 - 50 кВт, сетевых узлов, междугородных и городских телефонных станций, телеграфных станций, оконечных усилительных пунктов и районных узлов связи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</w:tr>
      <w:tr>
        <w:tc>
          <w:tcPr>
            <w:tcW w:w="4589" w:type="dxa"/>
          </w:tcPr>
          <w:bookmarkStart w:id="464" w:name="P464"/>
          <w:bookmarkEnd w:id="464"/>
          <w:p>
            <w:pPr>
              <w:pStyle w:val="0"/>
              <w:jc w:val="both"/>
            </w:pPr>
            <w:r>
              <w:rPr>
                <w:sz w:val="20"/>
              </w:rPr>
              <w:t xml:space="preserve">16 Необслуживаемые и обслуживаемые без вечерних и ночных смен: технические цеха оконечных усилительных пунктов, промежуточных радиорелейных станций, передающих и приемных радиоцентров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17 Необслуживаемые аппаратные базовых станций сотовой системы подвижной радиосвязи и аппаратные радиорелейных станций сотовой системы подвижной радиосвязи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 и более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Менее 24 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</w:tr>
      <w:tr>
        <w:tc>
          <w:tcPr>
            <w:tcW w:w="4589" w:type="dxa"/>
          </w:tcPr>
          <w:bookmarkStart w:id="470" w:name="P470"/>
          <w:bookmarkEnd w:id="470"/>
          <w:p>
            <w:pPr>
              <w:pStyle w:val="0"/>
              <w:jc w:val="both"/>
            </w:pPr>
            <w:r>
              <w:rPr>
                <w:sz w:val="20"/>
              </w:rPr>
              <w:t xml:space="preserve">18 Помещения главных касс, помещения бюро контроля переводов и зональных вычислительных центров почтамтов, городских и районных узлов почтовой связи общим объемом зданий;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18.1 40 тыс. м</w:t>
            </w:r>
            <w:r>
              <w:rPr>
                <w:sz w:val="20"/>
                <w:vertAlign w:val="superscript"/>
              </w:rPr>
              <w:t xml:space="preserve">3</w:t>
            </w:r>
            <w:r>
              <w:rPr>
                <w:sz w:val="20"/>
              </w:rPr>
              <w:t xml:space="preserve"> и более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 и более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Менее 24 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18.2 Менее 40 тыс. м</w:t>
            </w:r>
            <w:r>
              <w:rPr>
                <w:sz w:val="20"/>
                <w:vertAlign w:val="superscript"/>
              </w:rPr>
              <w:t xml:space="preserve">3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19 Автозалы АТС, в которых устанавливается коммутационное оборудование квазиэлектронного и электронного типов совместно с ЭВМ, используемой в качестве управляющего комплекса, устройствами ввода-вывода, помещения электронных коммутационных станций, узлов, центров документальной электросвязи емкостью: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19.1 10 тыс. и более номеров, каналов или точек подключения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19.2 Менее 10 тыс. номеров, каналов или точек подключения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 Выделенные помещения управляющих устройств на основе ЭВМ автоматических междугородных телефонных станций при емкости станций: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20.1 10 тыс. междугородных каналов и более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 и более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Менее 24 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20.2 Менее 10 тыс. междугородных каналов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</w:tr>
      <w:tr>
        <w:tc>
          <w:tcPr>
            <w:tcW w:w="4589" w:type="dxa"/>
          </w:tcPr>
          <w:bookmarkStart w:id="497" w:name="P497"/>
          <w:bookmarkEnd w:id="497"/>
          <w:p>
            <w:pPr>
              <w:pStyle w:val="0"/>
              <w:jc w:val="both"/>
            </w:pPr>
            <w:r>
              <w:rPr>
                <w:sz w:val="20"/>
              </w:rPr>
              <w:t xml:space="preserve">21 Помещения обработки, сортировки, хранения и доставки посылок, письменной корреспонденции, периодической печати, страховой почты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 и более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Менее 500 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</w:tr>
      <w:tr>
        <w:tc>
          <w:tcPr>
            <w:gridSpan w:val="3"/>
            <w:tcW w:w="90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Помещения транспорта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22 Помещения железнодорожного транспорта</w:t>
            </w:r>
          </w:p>
        </w:tc>
        <w:tc>
          <w:tcPr>
            <w:gridSpan w:val="2"/>
            <w:tcW w:w="44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</w:t>
            </w:r>
            <w:hyperlink w:history="0" r:id="rId32" w:tooltip="Приказ МЧС России от 25.12.2012 N 804 (ред. от 18.07.2016) &quot;Об утверждении свода правил &quot;Инфраструктура железнодорожного транспорта. Требования пожарной безопасности&quot; (вместе с &quot;СП 153.13130.2013. Свод правил...&quot;) {КонсультантПлюс}">
              <w:r>
                <w:rPr>
                  <w:sz w:val="20"/>
                  <w:color w:val="0000ff"/>
                </w:rPr>
                <w:t xml:space="preserve">СП 153.13130</w:t>
              </w:r>
            </w:hyperlink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23 Помещения и сооружения метрополитенов</w:t>
            </w:r>
          </w:p>
        </w:tc>
        <w:tc>
          <w:tcPr>
            <w:gridSpan w:val="2"/>
            <w:tcW w:w="44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</w:t>
            </w:r>
            <w:hyperlink w:history="0" r:id="rId33" w:tooltip="&quot;СП 120.13330.2012. Свод правил. Метрополитены. Актуализированная редакция СНиП 32-02-2003&quot; (утв. Приказом Минрегиона России от 30.06.2012 N 264) (ред. от 24.12.2019) {КонсультантПлюс}">
              <w:r>
                <w:rPr>
                  <w:sz w:val="20"/>
                  <w:color w:val="0000ff"/>
                </w:rPr>
                <w:t xml:space="preserve">СП 120.13330</w:t>
              </w:r>
            </w:hyperlink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24 Помещения контрольно-диспетчерского пункта с автоматической системой, центра коммутации сообщений, дальних и ближних приводных радиостанций с радиомаркерами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25 Помещения демонтажа и монтажа авиадвигателей, воздушных винтов, шасси и колес самолетов и вертолетов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26 Помещения самолетного и двигателеремонтного производств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27 Помещения для хранения транспортных средств, размещаемые в зданиях иного назначения (за исключением индивидуальных жилых домов), при их расположении: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27.1 В цокольных, заглубленных более чем на 0,5 м, подвальных и подземных этажах (в том числе под мостами)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27.2 В надземных этажах </w:t>
            </w:r>
            <w:hyperlink w:history="0" w:anchor="P630" w:tooltip="&lt;4&gt;. При размещении автомобилей в выставочных и торговых залах помещения данных выставочных и торговых залов оборудуются АУП в соответствии с пунктами 31 и 39 настоящей таблицы соответственно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 хранении 3 и более автомобилей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28 Производственные, складские, а также технические помещения для инженерного оборудования зданий и сооружений для обслуживания автомобилей</w:t>
            </w:r>
          </w:p>
        </w:tc>
        <w:tc>
          <w:tcPr>
            <w:gridSpan w:val="2"/>
            <w:tcW w:w="44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</w:t>
            </w:r>
            <w:hyperlink w:history="0" r:id="rId34" w:tooltip="Приказ МЧС России от 10.04.2018 N 154 &quot;Об утверждении свода правил &quot;Здания и сооружения для обслуживания автомобилей. Требования пожарной безопасности&quot; (вместе с &quot;СП 364.1311500.2018. Свод правил. Здания и сооружения для обслуживания автомобилей. Требования пожарной безопасности&quot;) {КонсультантПлюс}">
              <w:r>
                <w:rPr>
                  <w:sz w:val="20"/>
                  <w:color w:val="0000ff"/>
                </w:rPr>
                <w:t xml:space="preserve">СП 364.1311500</w:t>
              </w:r>
            </w:hyperlink>
          </w:p>
        </w:tc>
      </w:tr>
      <w:tr>
        <w:tc>
          <w:tcPr>
            <w:gridSpan w:val="3"/>
            <w:tcW w:w="90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Общественные помещения</w:t>
            </w:r>
          </w:p>
        </w:tc>
      </w:tr>
      <w:tr>
        <w:tc>
          <w:tcPr>
            <w:tcW w:w="4589" w:type="dxa"/>
          </w:tcPr>
          <w:bookmarkStart w:id="526" w:name="P526"/>
          <w:bookmarkEnd w:id="526"/>
          <w:p>
            <w:pPr>
              <w:pStyle w:val="0"/>
              <w:jc w:val="both"/>
            </w:pPr>
            <w:r>
              <w:rPr>
                <w:sz w:val="20"/>
              </w:rPr>
              <w:t xml:space="preserve">29 Помещения хранения и выдачи уникальных изданий, отчетов, рукописей и другой документации особой ценности (в том числе архивов операционных отделов)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30 Помещения хранилищ и помещения хранения служебных каталогов и описей в библиотеках и архивах с общим фондом хранения: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30.1 500 тыс. единиц и более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30.2 Менее 500 тыс. единиц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</w:tr>
      <w:tr>
        <w:tc>
          <w:tcPr>
            <w:tcW w:w="4589" w:type="dxa"/>
          </w:tcPr>
          <w:bookmarkStart w:id="538" w:name="P538"/>
          <w:bookmarkEnd w:id="538"/>
          <w:p>
            <w:pPr>
              <w:pStyle w:val="0"/>
              <w:jc w:val="both"/>
            </w:pPr>
            <w:r>
              <w:rPr>
                <w:sz w:val="20"/>
              </w:rPr>
              <w:t xml:space="preserve">31 Выставочные залы </w:t>
            </w:r>
            <w:hyperlink w:history="0" w:anchor="P631" w:tooltip="&lt;5&gt; Данное требование не распространяется на помещения, временно используемые для выставок (фойе, вестибюли и т.д.), а также на помещения, в которых хранение ценностей производится в металлических сейфах.">
              <w:r>
                <w:rPr>
                  <w:sz w:val="20"/>
                  <w:color w:val="0000ff"/>
                </w:rPr>
                <w:t xml:space="preserve">&lt;5&gt;</w:t>
              </w:r>
            </w:hyperlink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 и более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Менее 1000 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</w:tr>
      <w:tr>
        <w:tc>
          <w:tcPr>
            <w:tcW w:w="4589" w:type="dxa"/>
          </w:tcPr>
          <w:bookmarkStart w:id="541" w:name="P541"/>
          <w:bookmarkEnd w:id="541"/>
          <w:p>
            <w:pPr>
              <w:pStyle w:val="0"/>
              <w:jc w:val="both"/>
            </w:pPr>
            <w:r>
              <w:rPr>
                <w:sz w:val="20"/>
              </w:rPr>
              <w:t xml:space="preserve">32 Помещения хранения музейных ценностей </w:t>
            </w:r>
            <w:hyperlink w:history="0" w:anchor="P631" w:tooltip="&lt;5&gt; Данное требование не распространяется на помещения, временно используемые для выставок (фойе, вестибюли и т.д.), а также на помещения, в которых хранение ценностей производится в металлических сейфах.">
              <w:r>
                <w:rPr>
                  <w:sz w:val="20"/>
                  <w:color w:val="0000ff"/>
                </w:rPr>
                <w:t xml:space="preserve">&lt;5&gt;</w:t>
              </w:r>
            </w:hyperlink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33 В зданиях культурно-зрелищного назначения (театры, клубы, концертные и киноконцертные залы, филармонии, дома культуры, цирки) со сценой (манежем в цирке) и зрительным залом: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33.1 При вместимости зала более 700 мест </w:t>
            </w:r>
            <w:hyperlink w:history="0" w:anchor="P633" w:tooltip="&lt;6&gt;. Дренчерные оросители устанавливаются под колосниками сцены и арьерсцены, под нижним ярусом рабочих галерей и соединяющими их нижними переходными мостиками, в сейфах скатанных декораций и во всех проемах сцены, включая проемы портала, карманов и арьерсцены, а также части трюма, занятой конструкциями встроенного оборудования сцены и подъемно-опускных устройств.">
              <w:r>
                <w:rPr>
                  <w:sz w:val="20"/>
                  <w:color w:val="0000ff"/>
                </w:rPr>
                <w:t xml:space="preserve">&lt;6&gt;</w:t>
              </w:r>
            </w:hyperlink>
            <w:r>
              <w:rPr>
                <w:sz w:val="20"/>
              </w:rPr>
              <w:t xml:space="preserve">, </w:t>
            </w:r>
            <w:hyperlink w:history="0" w:anchor="P634" w:tooltip="&lt;7&gt;. Спринклерными установками оборудуются: покрытия сцены и арьерсцены, все рабочие галереи и переходные мостики (кроме нижних), трюм (кроме встроенного оборудования сцены), карманы сцены, арьерсцена, а также складские помещения, кладовые, мастерские, помещения станковых и объемных декораций, камера пылеудаления, фуражные, инвентарные и хозяйственные кладовые, помещения производственного назначения и обслуживания сцены, помещения для животных, чердачное подкупольное пространство над зрительным залом.">
              <w:r>
                <w:rPr>
                  <w:sz w:val="20"/>
                  <w:color w:val="0000ff"/>
                </w:rPr>
                <w:t xml:space="preserve">&lt;7&gt;</w:t>
              </w:r>
            </w:hyperlink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33.2 При вместимости зала более 400 мест и площади сцены более 100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 </w:t>
            </w:r>
            <w:hyperlink w:history="0" w:anchor="P633" w:tooltip="&lt;6&gt;. Дренчерные оросители устанавливаются под колосниками сцены и арьерсцены, под нижним ярусом рабочих галерей и соединяющими их нижними переходными мостиками, в сейфах скатанных декораций и во всех проемах сцены, включая проемы портала, карманов и арьерсцены, а также части трюма, занятой конструкциями встроенного оборудования сцены и подъемно-опускных устройств.">
              <w:r>
                <w:rPr>
                  <w:sz w:val="20"/>
                  <w:color w:val="0000ff"/>
                </w:rPr>
                <w:t xml:space="preserve">&lt;6&gt;</w:t>
              </w:r>
            </w:hyperlink>
            <w:r>
              <w:rPr>
                <w:sz w:val="20"/>
              </w:rPr>
              <w:t xml:space="preserve">, </w:t>
            </w:r>
            <w:hyperlink w:history="0" w:anchor="P634" w:tooltip="&lt;7&gt;. Спринклерными установками оборудуются: покрытия сцены и арьерсцены, все рабочие галереи и переходные мостики (кроме нижних), трюм (кроме встроенного оборудования сцены), карманы сцены, арьерсцена, а также складские помещения, кладовые, мастерские, помещения станковых и объемных декораций, камера пылеудаления, фуражные, инвентарные и хозяйственные кладовые, помещения производственного назначения и обслуживания сцены, помещения для животных, чердачное подкупольное пространство над зрительным залом.">
              <w:r>
                <w:rPr>
                  <w:sz w:val="20"/>
                  <w:color w:val="0000ff"/>
                </w:rPr>
                <w:t xml:space="preserve">&lt;7&gt;</w:t>
              </w:r>
            </w:hyperlink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33.3 Склады декораций, бутафории и реквизита, столярные мастерские, фуражные, инвентарные и хозяйственные кладовые, помещения хранения и изготовления рекламы, помещения производственного назначения и обслуживания сцены, помещения для животных, чердачное подкупольное пространство над зрительным залом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 при вместимости зала более 400 мест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34 Помещения хранилищ ценностей: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34.1 В банках</w:t>
            </w:r>
          </w:p>
        </w:tc>
        <w:tc>
          <w:tcPr>
            <w:gridSpan w:val="2"/>
            <w:tcW w:w="44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</w:t>
            </w:r>
            <w:hyperlink w:history="0" w:anchor="P685" w:tooltip="[2] ВНП 001-01/Банк России &quot;Здания территориальных главных управлений, национальных банков и расчетно-кассовых центров Центрального банка Российской Федерации&quot;">
              <w:r>
                <w:rPr>
                  <w:sz w:val="20"/>
                  <w:color w:val="0000ff"/>
                </w:rPr>
                <w:t xml:space="preserve">[2]</w:t>
              </w:r>
            </w:hyperlink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34.2 В ломбардах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589" w:type="dxa"/>
          </w:tcPr>
          <w:bookmarkStart w:id="564" w:name="P564"/>
          <w:bookmarkEnd w:id="564"/>
          <w:p>
            <w:pPr>
              <w:pStyle w:val="0"/>
              <w:jc w:val="both"/>
            </w:pPr>
            <w:r>
              <w:rPr>
                <w:sz w:val="20"/>
              </w:rPr>
              <w:t xml:space="preserve">35 Съемочные павильоны киностудий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 и более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Менее 1000 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36 Помещения (камеры) хранения багажа ручной клади (кроме оборудованных автоматическими ячейками) и склады горючих материалов в зданиях вокзалов (в том числе аэровокзалов) в этажах: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36.1 В цокольном, заглубленном более чем на 0,5 м, и подвальном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36.2 В надземных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 и более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Менее 300 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37 Помещения для хранения горючих материалов или негорючих материалов в горючей упаковке при их расположении: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37.1 Под трибунами любой вместимости в крытых спортивных сооружениях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 и более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Менее 100 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37.2 В зданиях крытых спортивных сооружений вместимостью 800 и более зрителей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 более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Менее 100 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37.3 Под трибунами вместимостью 3 тыс. и более зрителей при открытых спортивных сооружениях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 и более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Менее 100 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38 Специализированные помещения для размещения серверов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 и более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Менее 24 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</w:tr>
      <w:tr>
        <w:tc>
          <w:tcPr>
            <w:tcW w:w="4589" w:type="dxa"/>
          </w:tcPr>
          <w:bookmarkStart w:id="591" w:name="P591"/>
          <w:bookmarkEnd w:id="591"/>
          <w:p>
            <w:pPr>
              <w:pStyle w:val="0"/>
              <w:jc w:val="both"/>
            </w:pPr>
            <w:r>
              <w:rPr>
                <w:sz w:val="20"/>
              </w:rPr>
              <w:t xml:space="preserve">39 Помещения предприятий торговли, встроенные и встроенно-пристроенные в здания другого назначения: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39.1 Цокольные, заглубленные более чем на 0,5 м, и подвальные этажи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Общей площадью 200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 и более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Общей площадью менее 200 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39.2 Надземные этажи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Общей площадью 500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 и более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Общей площадью менее 500 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40 Помещения производственного и складского назначения категории В4 по пожарной опасности, расположенные в зданиях классов функциональной пожарной опасности Ф1.1, Ф1.2, Ф2.1, Ф4.1 и Ф4.2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41 Помещения для размещения детских игровых зон (кроме помещений в зданиях дошкольных образовательных организаций) с применением материалов групп горючести Г2 - Г4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 площади зоны 50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 и более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42 Чердаки в зданиях классов функциональной пожарной опасности Ф1.1, Ф1.2, Ф2.1, Ф4.1 и Ф4.2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43 Помещения класса функциональной пожарной опасности Ф3.2, размещаемые в подвальных этажах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Общей площадью 200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 и более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44 Помещения детских дошкольных учреждений и организаций, встроенные в здания иного назначения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45 Помещения для предоставления гостиничных услуг, встроенные в здания иного назначения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46 Мусоросборные камеры жилых многоквартирных зданий </w:t>
            </w:r>
            <w:hyperlink w:history="0" w:anchor="P635" w:tooltip="&lt;8&gt;. В многоквартирных жилых зданиях мусоросборная камера должна быть защищена по всей площади спринклерными оросителями. Участок распределительного трубопровода оросителей должен быть кольцевым, подключенным к сети хозяйственно-питьевого водопровода многоквартирного здания и оснащенным теплоизоляцией из негорючих материалов.">
              <w:r>
                <w:rPr>
                  <w:sz w:val="20"/>
                  <w:color w:val="0000ff"/>
                </w:rPr>
                <w:t xml:space="preserve">&lt;8&gt;</w:t>
              </w:r>
            </w:hyperlink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47 Помещения производственного и складского назначения, расположенные в научно-исследовательских учреждениях и других общественных зданиях</w:t>
            </w:r>
          </w:p>
        </w:tc>
        <w:tc>
          <w:tcPr>
            <w:gridSpan w:val="2"/>
            <w:tcW w:w="44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Оборудуются согласно соответствующим разделам таблицы 3</w:t>
            </w:r>
          </w:p>
        </w:tc>
      </w:tr>
      <w:tr>
        <w:tc>
          <w:tcPr>
            <w:tcW w:w="4589" w:type="dxa"/>
          </w:tcPr>
          <w:bookmarkStart w:id="623" w:name="P623"/>
          <w:bookmarkEnd w:id="623"/>
          <w:p>
            <w:pPr>
              <w:pStyle w:val="0"/>
              <w:jc w:val="both"/>
            </w:pPr>
            <w:r>
              <w:rPr>
                <w:sz w:val="20"/>
              </w:rPr>
              <w:t xml:space="preserve">48 Помещения иного административного, административно-бытового и общественного назначения, в том числе встроенные и пристроенные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</w:tr>
      <w:tr>
        <w:tc>
          <w:tcPr>
            <w:gridSpan w:val="3"/>
            <w:tcW w:w="905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Примечание:</w:t>
            </w:r>
          </w:p>
          <w:bookmarkStart w:id="627" w:name="P627"/>
          <w:bookmarkEnd w:id="627"/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&lt;1&gt; Дополнительные требования по защите помещений складов нефти и нефтепродуктов изложены в </w:t>
            </w:r>
            <w:hyperlink w:history="0" r:id="rId35" w:tooltip="Приказ МЧС России от 26.12.2013 N 837 (ред. от 09.03.2017) &quot;Об утверждении свода правил &quot;Склады нефти и нефтепродуктов. Требования пожарной безопасности&quot; (вместе с &quot;СП 155.13130.2014. Свод правил...&quot;) {КонсультантПлюс}">
              <w:r>
                <w:rPr>
                  <w:sz w:val="20"/>
                  <w:color w:val="0000ff"/>
                </w:rPr>
                <w:t xml:space="preserve">СП 155.13130</w:t>
              </w:r>
            </w:hyperlink>
            <w:r>
              <w:rPr>
                <w:sz w:val="20"/>
              </w:rPr>
              <w:t xml:space="preserve">.</w:t>
            </w:r>
          </w:p>
          <w:bookmarkStart w:id="628" w:name="P628"/>
          <w:bookmarkEnd w:id="628"/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&lt;2&gt; В указанных помещениях допускается не применять АУП для помещения в целом, при условии, что все электронное и электротехническое оборудование (включая оборудование АСУ ТП) защищено автоматическими установками локального пожаротушения или автономными установками пожаротушения, а в помещениях установлена система пожарной сигнализации. При этом защита кабельных соединительных линий в указанных помещениях может быть осуществлена конструктивными методами, а при их нахождении за подвесными потолками или между двойными полами следует руководствоваться </w:t>
            </w:r>
            <w:hyperlink w:history="0" w:anchor="P341" w:tooltip="11 Мобильные (инвентарные) здания контейнерного типа для временного проживания людей (строительные бытовки, вагончики и пр.) &lt;5&gt;">
              <w:r>
                <w:rPr>
                  <w:sz w:val="20"/>
                  <w:color w:val="0000ff"/>
                </w:rPr>
                <w:t xml:space="preserve">пунктом 11 таблицы 2</w:t>
              </w:r>
            </w:hyperlink>
            <w:r>
              <w:rPr>
                <w:sz w:val="20"/>
              </w:rPr>
              <w:t xml:space="preserve">.</w:t>
            </w:r>
          </w:p>
          <w:bookmarkStart w:id="629" w:name="P629"/>
          <w:bookmarkEnd w:id="629"/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&lt;3&gt; Для защиты указанных помещений должны применяться АУП, не вызывающие повреждение или сбои в работе защищаемого оборудования при ложном срабатывании.</w:t>
            </w:r>
          </w:p>
          <w:bookmarkStart w:id="630" w:name="P630"/>
          <w:bookmarkEnd w:id="630"/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&lt;4&gt;. При размещении автомобилей в выставочных и торговых залах помещения данных выставочных и торговых залов оборудуются АУП в соответствии с </w:t>
            </w:r>
            <w:hyperlink w:history="0" w:anchor="P538" w:tooltip="31 Выставочные залы &lt;5&gt;">
              <w:r>
                <w:rPr>
                  <w:sz w:val="20"/>
                  <w:color w:val="0000ff"/>
                </w:rPr>
                <w:t xml:space="preserve">пунктами 31</w:t>
              </w:r>
            </w:hyperlink>
            <w:r>
              <w:rPr>
                <w:sz w:val="20"/>
              </w:rPr>
              <w:t xml:space="preserve"> и </w:t>
            </w:r>
            <w:hyperlink w:history="0" w:anchor="P591" w:tooltip="39 Помещения предприятий торговли, встроенные и встроенно-пристроенные в здания другого назначения:">
              <w:r>
                <w:rPr>
                  <w:sz w:val="20"/>
                  <w:color w:val="0000ff"/>
                </w:rPr>
                <w:t xml:space="preserve">39</w:t>
              </w:r>
            </w:hyperlink>
            <w:r>
              <w:rPr>
                <w:sz w:val="20"/>
              </w:rPr>
              <w:t xml:space="preserve"> настоящей таблицы соответственно.</w:t>
            </w:r>
          </w:p>
          <w:bookmarkStart w:id="631" w:name="P631"/>
          <w:bookmarkEnd w:id="631"/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&lt;5&gt; Данное требование не распространяется на помещения, временно используемые для выставок (фойе, вестибюли и т.д.), а также на помещения, в которых хранение ценностей производится в металлических сейфах.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 объектах культурного наследия (памятниках истории и культуры) народов Российской Федерации допускается не применять АУП для помещения в целом, при условии, что помещение защищается автоматическими установками локального пожаротушения или автономными установками пожаротушения.</w:t>
            </w:r>
          </w:p>
          <w:bookmarkStart w:id="633" w:name="P633"/>
          <w:bookmarkEnd w:id="633"/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&lt;6&gt;. Дренчерные оросители устанавливаются под колосниками сцены и арьерсцены, под нижним ярусом рабочих галерей и соединяющими их нижними переходными мостиками, в сейфах скатанных декораций и во всех проемах сцены, включая проемы портала, карманов и арьерсцены, а также части трюма, занятой конструкциями встроенного оборудования сцены и подъемно-опускных устройств.</w:t>
            </w:r>
          </w:p>
          <w:bookmarkStart w:id="634" w:name="P634"/>
          <w:bookmarkEnd w:id="634"/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&lt;7&gt;. Спринклерными установками оборудуются: покрытия сцены и арьерсцены, все рабочие галереи и переходные мостики (кроме нижних), трюм (кроме встроенного оборудования сцены), карманы сцены, арьерсцена, а также складские помещения, кладовые, мастерские, помещения станковых и объемных декораций, камера пылеудаления, фуражные, инвентарные и хозяйственные кладовые, помещения производственного назначения и обслуживания сцены, помещения для животных, чердачное подкупольное пространство над зрительным залом.</w:t>
            </w:r>
          </w:p>
          <w:bookmarkStart w:id="635" w:name="P635"/>
          <w:bookmarkEnd w:id="635"/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&lt;8&gt;. В многоквартирных жилых зданиях мусоросборная камера должна быть защищена по всей площади спринклерными оросителями. Участок распределительного трубопровода оросителей должен быть кольцевым, подключенным к сети хозяйственно-питьевого водопровода многоквартирного здания и оснащенным теплоизоляцией из негорючих материалов.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bookmarkStart w:id="637" w:name="P637"/>
    <w:bookmarkEnd w:id="637"/>
    <w:p>
      <w:pPr>
        <w:pStyle w:val="0"/>
        <w:jc w:val="both"/>
      </w:pPr>
      <w:r>
        <w:rPr>
          <w:sz w:val="20"/>
        </w:rPr>
        <w:t xml:space="preserve">Таблица 4 - Оборудование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89"/>
        <w:gridCol w:w="2429"/>
        <w:gridCol w:w="2041"/>
      </w:tblGrid>
      <w:tr>
        <w:tc>
          <w:tcPr>
            <w:tcW w:w="458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Объект защиты</w:t>
            </w:r>
          </w:p>
        </w:tc>
        <w:tc>
          <w:tcPr>
            <w:tcW w:w="2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АУП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СПС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44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Нормативный показатель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Окрасочные камеры с применением ЛВЖ и ГЖ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типа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 Сушильные камеры (кроме камер с влажностью внутреннего воздуха свыше 60% при температуре свыше 24 °C)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типа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 Циклоны (бункеры) для сбора горючих отходов </w:t>
            </w:r>
            <w:hyperlink w:history="0" w:anchor="P680" w:tooltip="&lt;1&gt; Допускается вместо АУП применять автономные установки пожаротушения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типа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 Масляные силовые трансформаторы и реакторы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4.1 Напряжением 500 кВ и выше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мощности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4.2 Напряжением 220 - 330 кВ и выше, мощностью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 МВА и выше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4.3 Напряжением 110 кВ и выше, установленные у здания гидроэлектростанций, с единичной мощностью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 МВА и выше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4.4 Напряжением 110 кВ и выше, установленные в камерах закрытых подстанций глубокого ввода и в закрытых распределительных установках электростанций и подстанций, мощностью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 МВА и выше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 Испытательные станции, передвижные электростанции и агрегаты с дизель- и бензоэлектрическими агрегатами, смонтированными на автомашинах и прицепах </w:t>
            </w:r>
            <w:hyperlink w:history="0" w:anchor="P680" w:tooltip="&lt;1&gt; Допускается вместо АУП применять автономные установки пожаротушения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 Стеллажи высотой более 5,5 м для хранения горючих материалов и негорючих материалов в горючей упаковке в зданиях любого назначения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 Масляные емкости для закаливания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м</w:t>
            </w:r>
            <w:r>
              <w:rPr>
                <w:sz w:val="20"/>
                <w:vertAlign w:val="superscript"/>
              </w:rPr>
              <w:t xml:space="preserve">3</w:t>
            </w:r>
            <w:r>
              <w:rPr>
                <w:sz w:val="20"/>
              </w:rPr>
              <w:t xml:space="preserve"> и более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45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 Охлаждаемые (холодильные) камеры заводского изготовления с возможностью пребывания в них людей, размещаемые в помещениях</w:t>
            </w:r>
          </w:p>
        </w:tc>
        <w:tc>
          <w:tcPr>
            <w:tcW w:w="24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Независимо от площади</w:t>
            </w:r>
          </w:p>
        </w:tc>
      </w:tr>
      <w:tr>
        <w:tc>
          <w:tcPr>
            <w:gridSpan w:val="3"/>
            <w:tcW w:w="905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Примечание:</w:t>
            </w:r>
          </w:p>
          <w:bookmarkStart w:id="680" w:name="P680"/>
          <w:bookmarkEnd w:id="680"/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&lt;1&gt; Допускается вместо АУП применять автономные установки пожаротушения.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Библиография</w:t>
      </w:r>
    </w:p>
    <w:p>
      <w:pPr>
        <w:pStyle w:val="0"/>
        <w:jc w:val="both"/>
      </w:pPr>
      <w:r>
        <w:rPr>
          <w:sz w:val="20"/>
        </w:rPr>
      </w:r>
    </w:p>
    <w:bookmarkStart w:id="684" w:name="P684"/>
    <w:bookmarkEnd w:id="684"/>
    <w:p>
      <w:pPr>
        <w:pStyle w:val="0"/>
        <w:ind w:firstLine="540"/>
        <w:jc w:val="both"/>
      </w:pPr>
      <w:r>
        <w:rPr>
          <w:sz w:val="20"/>
        </w:rPr>
        <w:t xml:space="preserve">[1] Федеральный </w:t>
      </w:r>
      <w:hyperlink w:history="0" r:id="rId36" w:tooltip="Федеральный закон от 22.07.2008 N 123-ФЗ (ред. от 14.07.2022) &quot;Технический регламент о требованиях пожарной безопасност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22.07.2008 N 123-ФЗ "Технический регламент о требованиях пожарной безопасности"</w:t>
      </w:r>
    </w:p>
    <w:bookmarkStart w:id="685" w:name="P685"/>
    <w:bookmarkEnd w:id="6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[2] </w:t>
      </w:r>
      <w:hyperlink w:history="0" r:id="rId37" w:tooltip="Приказ Банка России от 10.01.2002 N ОД-7 (ред. от 20.05.2010) &quot;Об утверждении и введении в действие Ведомственных норм проектирования &quot;Здания территориальных главных управлений, национальных банков и расчетно-кассовых центров Центрального банка Российской Федерации&quot;, ВНП 001-01/Банк России&quot; {КонсультантПлюс}">
        <w:r>
          <w:rPr>
            <w:sz w:val="20"/>
            <w:color w:val="0000ff"/>
          </w:rPr>
          <w:t xml:space="preserve">ВНП 001-01/Банк России</w:t>
        </w:r>
      </w:hyperlink>
      <w:r>
        <w:rPr>
          <w:sz w:val="20"/>
        </w:rPr>
        <w:t xml:space="preserve"> "Здания территориальных главных управлений, национальных банков и расчетно-кассовых центров Центрального банка Российской Федерации"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05"/>
        <w:gridCol w:w="4109"/>
      </w:tblGrid>
      <w:tr>
        <w:tc>
          <w:tcPr>
            <w:tcW w:w="4905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38" w:tooltip="&quot;ГОСТ Р 7.0.90-2016. Национальный стандарт Российской Федерации. Система стандартов по информации, библиотечному и издательскому делу. Универсальная десятичная классификация. Структура, правила ведения и индексирования&quot; (утв. и введен в действие Приказом Росстандарта от 08.12.2016 N 2002-ст) {КонсультантПлюс}">
              <w:r>
                <w:rPr>
                  <w:sz w:val="20"/>
                  <w:color w:val="0000ff"/>
                </w:rPr>
                <w:t xml:space="preserve">УДК</w:t>
              </w:r>
            </w:hyperlink>
            <w:r>
              <w:rPr>
                <w:sz w:val="20"/>
              </w:rPr>
              <w:t xml:space="preserve"> 614.841.45:629.114.6:006.354</w:t>
            </w:r>
          </w:p>
        </w:tc>
        <w:tc>
          <w:tcPr>
            <w:tcW w:w="410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ОКС </w:t>
            </w:r>
            <w:hyperlink w:history="0" r:id="rId39" w:tooltip="&quot;ОК 001-2021 (ИСО МКС). Общероссийский классификатор стандартов&quot; (утв. приказом Росстандарта от 19.11.2021 N 1506-ст) {КонсультантПлюс}">
              <w:r>
                <w:rPr>
                  <w:sz w:val="20"/>
                  <w:color w:val="0000ff"/>
                </w:rPr>
                <w:t xml:space="preserve">13.220.01</w:t>
              </w:r>
            </w:hyperlink>
          </w:p>
        </w:tc>
      </w:tr>
      <w:tr>
        <w:tc>
          <w:tcPr>
            <w:gridSpan w:val="2"/>
            <w:tcW w:w="901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Ключевые слова: автоматическая установка пожаротушения, система пожарной сигнализации, объекты защиты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20.07.2020 N 539</w:t>
            <w:br/>
            <w:t>"Об утверждении свода правил "Системы противопожарной защиты. Перечень зданий, соо...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F39C7D22E3C30A6BBCCB2F050DA30F095436E4687878114347082B4458C219A25B7A1791474BEFFABD3B30AFAA6420E714C674A57D7F772ODu7I" TargetMode = "External"/>
	<Relationship Id="rId8" Type="http://schemas.openxmlformats.org/officeDocument/2006/relationships/hyperlink" Target="consultantplus://offline/ref=5F39C7D22E3C30A6BBCCB2F050DA30F095426C4185808114347082B4458C219A25B7A1791474B8F3AED3B30AFAA6420E714C674A57D7F772ODu7I" TargetMode = "External"/>
	<Relationship Id="rId9" Type="http://schemas.openxmlformats.org/officeDocument/2006/relationships/hyperlink" Target="consultantplus://offline/ref=5F39C7D22E3C30A6BBCCB2F050DA30F095416F4182868114347082B4458C219A25B7A1791474B9F7A8D3B30AFAA6420E714C674A57D7F772ODu7I" TargetMode = "External"/>
	<Relationship Id="rId10" Type="http://schemas.openxmlformats.org/officeDocument/2006/relationships/hyperlink" Target="consultantplus://offline/ref=5F39C7D22E3C30A6BBCCB2F050DA30F092466E4F88888114347082B4458C219A37B7F9751577A7F7AAC6E55BBCOFu1I" TargetMode = "External"/>
	<Relationship Id="rId11" Type="http://schemas.openxmlformats.org/officeDocument/2006/relationships/hyperlink" Target="consultantplus://offline/ref=5F39C7D22E3C30A6BBCCB2F050DA30F095416F4182868114347082B4458C219A37B7F9751577A7F7AAC6E55BBCOFu1I" TargetMode = "External"/>
	<Relationship Id="rId12" Type="http://schemas.openxmlformats.org/officeDocument/2006/relationships/hyperlink" Target="consultantplus://offline/ref=5F39C7D22E3C30A6BBCCB2F050DA30F095436E4687878114347082B4458C219A37B7F9751577A7F7AAC6E55BBCOFu1I" TargetMode = "External"/>
	<Relationship Id="rId13" Type="http://schemas.openxmlformats.org/officeDocument/2006/relationships/hyperlink" Target="consultantplus://offline/ref=5F39C7D22E3C30A6BBCCB2F050DA30F092476F4784818114347082B4458C219A25B7A1791474B9F7ACD3B30AFAA6420E714C674A57D7F772ODu7I" TargetMode = "External"/>
	<Relationship Id="rId14" Type="http://schemas.openxmlformats.org/officeDocument/2006/relationships/hyperlink" Target="consultantplus://offline/ref=5F39C7D22E3C30A6BBCCB2F050DA30F092466A4685828114347082B4458C219A25B7A1791474B9F7AAD3B30AFAA6420E714C674A57D7F772ODu7I" TargetMode = "External"/>
	<Relationship Id="rId15" Type="http://schemas.openxmlformats.org/officeDocument/2006/relationships/hyperlink" Target="consultantplus://offline/ref=5F39C7D22E3C30A6BBCCADE555DA30F090476441878ADC1E3C298EB642837E9F22A6A179176AB8F4B6DAE759OBuCI" TargetMode = "External"/>
	<Relationship Id="rId16" Type="http://schemas.openxmlformats.org/officeDocument/2006/relationships/hyperlink" Target="consultantplus://offline/ref=5F39C7D22E3C30A6BBCCB2F050DA30F092446D4E85818114347082B4458C219A25B7A1791474B9F7ACD3B30AFAA6420E714C674A57D7F772ODu7I" TargetMode = "External"/>
	<Relationship Id="rId17" Type="http://schemas.openxmlformats.org/officeDocument/2006/relationships/hyperlink" Target="consultantplus://offline/ref=5F39C7D22E3C30A6BBCCB2F050DA30F090456A4585808114347082B4458C219A25B7A1791474B9F6A0D3B30AFAA6420E714C674A57D7F772ODu7I" TargetMode = "External"/>
	<Relationship Id="rId18" Type="http://schemas.openxmlformats.org/officeDocument/2006/relationships/hyperlink" Target="consultantplus://offline/ref=5F39C7D22E3C30A6BBCCB2F050DA30F092446C4F81898114347082B4458C219A25B7A1791474B9F6A0D3B30AFAA6420E714C674A57D7F772ODu7I" TargetMode = "External"/>
	<Relationship Id="rId19" Type="http://schemas.openxmlformats.org/officeDocument/2006/relationships/hyperlink" Target="consultantplus://offline/ref=5F39C7D22E3C30A6BBCCADE555DA30F093446F40858ADC1E3C298EB642837E9F22A6A179176AB8F4B6DAE759OBuCI" TargetMode = "External"/>
	<Relationship Id="rId20" Type="http://schemas.openxmlformats.org/officeDocument/2006/relationships/hyperlink" Target="consultantplus://offline/ref=5F39C7D22E3C30A6BBCCB2F050DA30F093406B4287878114347082B4458C219A25B7A1791474B9F6A0D3B30AFAA6420E714C674A57D7F772ODu7I" TargetMode = "External"/>
	<Relationship Id="rId21" Type="http://schemas.openxmlformats.org/officeDocument/2006/relationships/hyperlink" Target="consultantplus://offline/ref=5F39C7D22E3C30A6BBCCB2F050DA30F09340694781878114347082B4458C219A25B7A1791474B9F7AAD3B30AFAA6420E714C674A57D7F772ODu7I" TargetMode = "External"/>
	<Relationship Id="rId22" Type="http://schemas.openxmlformats.org/officeDocument/2006/relationships/hyperlink" Target="consultantplus://offline/ref=5F39C7D22E3C30A6BBCCB2F050DA30F09047684680898114347082B4458C219A25B7A1791474B9F7A9D3B30AFAA6420E714C674A57D7F772ODu7I" TargetMode = "External"/>
	<Relationship Id="rId23" Type="http://schemas.openxmlformats.org/officeDocument/2006/relationships/hyperlink" Target="consultantplus://offline/ref=5F39C7D22E3C30A6BBCCB2F050DA30F092416F4E81878114347082B4458C219A25B7A1791474B9F7AAD3B30AFAA6420E714C674A57D7F772ODu7I" TargetMode = "External"/>
	<Relationship Id="rId24" Type="http://schemas.openxmlformats.org/officeDocument/2006/relationships/hyperlink" Target="consultantplus://offline/ref=5F39C7D22E3C30A6BBCCB2F050DA30F092466A4685828114347082B4458C219A25B7A1791474B9F7AAD3B30AFAA6420E714C674A57D7F772ODu7I" TargetMode = "External"/>
	<Relationship Id="rId25" Type="http://schemas.openxmlformats.org/officeDocument/2006/relationships/hyperlink" Target="consultantplus://offline/ref=5F39C7D22E3C30A6BBCCB2F050DA30F092476F4784818114347082B4458C219A25B7A1791474B9F7ACD3B30AFAA6420E714C674A57D7F772ODu7I" TargetMode = "External"/>
	<Relationship Id="rId26" Type="http://schemas.openxmlformats.org/officeDocument/2006/relationships/hyperlink" Target="consultantplus://offline/ref=5F39C7D22E3C30A6BBCCB2F050DA30F092466A4685828114347082B4458C219A25B7A1791474B9F7AAD3B30AFAA6420E714C674A57D7F772ODu7I" TargetMode = "External"/>
	<Relationship Id="rId27" Type="http://schemas.openxmlformats.org/officeDocument/2006/relationships/hyperlink" Target="consultantplus://offline/ref=5F39C7D22E3C30A6BBCCB2F050DA30F092466A4685828114347082B4458C219A25B7A1791474B9F7AAD3B30AFAA6420E714C674A57D7F772ODu7I" TargetMode = "External"/>
	<Relationship Id="rId28" Type="http://schemas.openxmlformats.org/officeDocument/2006/relationships/hyperlink" Target="consultantplus://offline/ref=5F39C7D22E3C30A6BBCCB2F050DA30F09047684680898114347082B4458C219A25B7A1791474B9F7A9D3B30AFAA6420E714C674A57D7F772ODu7I" TargetMode = "External"/>
	<Relationship Id="rId29" Type="http://schemas.openxmlformats.org/officeDocument/2006/relationships/hyperlink" Target="consultantplus://offline/ref=5F39C7D22E3C30A6BBCCB2F050DA30F092466A4685828114347082B4458C219A25B7A1791474B8F3AED3B30AFAA6420E714C674A57D7F772ODu7I" TargetMode = "External"/>
	<Relationship Id="rId30" Type="http://schemas.openxmlformats.org/officeDocument/2006/relationships/hyperlink" Target="consultantplus://offline/ref=5F39C7D22E3C30A6BBCCB2F050DA30F092446C4F81898114347082B4458C219A25B7A1791474B9F6A0D3B30AFAA6420E714C674A57D7F772ODu7I" TargetMode = "External"/>
	<Relationship Id="rId31" Type="http://schemas.openxmlformats.org/officeDocument/2006/relationships/hyperlink" Target="consultantplus://offline/ref=5F39C7D22E3C30A6BBCCADE555DA30F090476441878ADC1E3C298EB642837E9F22A6A179176AB8F4B6DAE759OBuCI" TargetMode = "External"/>
	<Relationship Id="rId32" Type="http://schemas.openxmlformats.org/officeDocument/2006/relationships/hyperlink" Target="consultantplus://offline/ref=5F39C7D22E3C30A6BBCCB2F050DA30F093406B4287878114347082B4458C219A25B7A1791474B9F6A0D3B30AFAA6420E714C674A57D7F772ODu7I" TargetMode = "External"/>
	<Relationship Id="rId33" Type="http://schemas.openxmlformats.org/officeDocument/2006/relationships/hyperlink" Target="consultantplus://offline/ref=5F39C7D22E3C30A6BBCCADE555DA30F093446F40858ADC1E3C298EB642837E9F22A6A179176AB8F4B6DAE759OBuCI" TargetMode = "External"/>
	<Relationship Id="rId34" Type="http://schemas.openxmlformats.org/officeDocument/2006/relationships/hyperlink" Target="consultantplus://offline/ref=5F39C7D22E3C30A6BBCCB2F050DA30F092416F4E81878114347082B4458C219A25B7A1791474B9F7AAD3B30AFAA6420E714C674A57D7F772ODu7I" TargetMode = "External"/>
	<Relationship Id="rId35" Type="http://schemas.openxmlformats.org/officeDocument/2006/relationships/hyperlink" Target="consultantplus://offline/ref=5F39C7D22E3C30A6BBCCB2F050DA30F09340694781878114347082B4458C219A25B7A1791474B9F7AAD3B30AFAA6420E714C674A57D7F772ODu7I" TargetMode = "External"/>
	<Relationship Id="rId36" Type="http://schemas.openxmlformats.org/officeDocument/2006/relationships/hyperlink" Target="consultantplus://offline/ref=5F39C7D22E3C30A6BBCCB2F050DA30F095436E4687878114347082B4458C219A37B7F9751577A7F7AAC6E55BBCOFu1I" TargetMode = "External"/>
	<Relationship Id="rId37" Type="http://schemas.openxmlformats.org/officeDocument/2006/relationships/hyperlink" Target="consultantplus://offline/ref=5F39C7D22E3C30A6BBCCBBE957DA30F09740644182838114347082B4458C219A25B7A1791474B9F7ACD3B30AFAA6420E714C674A57D7F772ODu7I" TargetMode = "External"/>
	<Relationship Id="rId38" Type="http://schemas.openxmlformats.org/officeDocument/2006/relationships/hyperlink" Target="consultantplus://offline/ref=5F39C7D22E3C30A6BBCCB1E549DA30F09049694F808ADC1E3C298EB642837E9F22A6A179176AB8F4B6DAE759OBuCI" TargetMode = "External"/>
	<Relationship Id="rId39" Type="http://schemas.openxmlformats.org/officeDocument/2006/relationships/hyperlink" Target="consultantplus://offline/ref=5F39C7D22E3C30A6BBCCB2F050DA30F09541684380858114347082B4458C219A25B7A1791474BBFEACD3B30AFAA6420E714C674A57D7F772ODu7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4022.00.50</Application>
  <Company>КонсультантПлюс Версия 4022.00.50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20.07.2020 N 539
"Об утверждении свода правил "Системы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безопасности"
(вместе с "СП 486.1311500.2020. Свод правил...")</dc:title>
  <dcterms:created xsi:type="dcterms:W3CDTF">2022-12-13T08:46:14Z</dcterms:created>
</cp:coreProperties>
</file>